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FE75" w14:textId="4107A878" w:rsidR="00EF52BF" w:rsidRDefault="00000000" w:rsidP="00966ACD">
      <w:pPr>
        <w:bidi/>
        <w:spacing w:after="0"/>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الاستحسان والسنة</w:t>
      </w:r>
      <w:r>
        <w:rPr>
          <w:rFonts w:ascii="Traditional Arabic" w:hAnsi="Traditional Arabic" w:cs="Traditional Arabic" w:hint="cs"/>
          <w:b/>
          <w:bCs/>
          <w:sz w:val="40"/>
          <w:szCs w:val="40"/>
          <w:rtl/>
        </w:rPr>
        <w:t xml:space="preserve"> وفقه السلف</w:t>
      </w:r>
    </w:p>
    <w:p w14:paraId="3D0BB83A" w14:textId="77777777" w:rsidR="00EF52BF" w:rsidRDefault="00EF52BF">
      <w:pPr>
        <w:spacing w:after="0"/>
        <w:jc w:val="center"/>
        <w:rPr>
          <w:b/>
          <w:bCs/>
          <w:sz w:val="24"/>
          <w:szCs w:val="26"/>
        </w:rPr>
      </w:pPr>
    </w:p>
    <w:p w14:paraId="2CCB791F" w14:textId="5AB5FA52" w:rsidR="002661D1" w:rsidRPr="002661D1" w:rsidRDefault="009873C6" w:rsidP="002661D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Al-</w:t>
      </w:r>
      <w:proofErr w:type="spellStart"/>
      <w:r>
        <w:rPr>
          <w:rFonts w:ascii="Times New Roman" w:eastAsia="Times New Roman" w:hAnsi="Times New Roman" w:cs="Times New Roman"/>
          <w:sz w:val="28"/>
          <w:szCs w:val="28"/>
        </w:rPr>
        <w:t>Istihsan</w:t>
      </w:r>
      <w:proofErr w:type="spellEnd"/>
      <w:r>
        <w:rPr>
          <w:rFonts w:ascii="Times New Roman" w:eastAsia="Times New Roman" w:hAnsi="Times New Roman" w:cs="Times New Roman"/>
          <w:sz w:val="28"/>
          <w:szCs w:val="28"/>
        </w:rPr>
        <w:t xml:space="preserve"> and Sunnah and Fiqh al-Salaf</w:t>
      </w:r>
    </w:p>
    <w:p w14:paraId="14F25E86" w14:textId="77777777" w:rsidR="002661D1" w:rsidRPr="00D56275" w:rsidRDefault="002661D1" w:rsidP="002661D1">
      <w:pPr>
        <w:spacing w:after="0"/>
        <w:jc w:val="center"/>
        <w:rPr>
          <w:rFonts w:ascii="Times New Roman" w:eastAsia="Times New Roman" w:hAnsi="Times New Roman" w:cs="Times New Roman"/>
          <w:smallCaps/>
          <w:sz w:val="28"/>
          <w:szCs w:val="28"/>
        </w:rPr>
      </w:pPr>
    </w:p>
    <w:p w14:paraId="3121005D" w14:textId="0520059C" w:rsidR="002661D1" w:rsidRPr="00D56275" w:rsidRDefault="002661D1" w:rsidP="002661D1">
      <w:pPr>
        <w:spacing w:after="0"/>
        <w:jc w:val="center"/>
        <w:rPr>
          <w:rFonts w:ascii="Times New Roman" w:eastAsia="Times New Roman" w:hAnsi="Times New Roman" w:cs="Times New Roman"/>
          <w:smallCaps/>
          <w:sz w:val="28"/>
          <w:szCs w:val="28"/>
        </w:rPr>
      </w:pPr>
      <w:r w:rsidRPr="00D56275">
        <w:rPr>
          <w:rFonts w:ascii="Times New Roman" w:eastAsia="Times New Roman" w:hAnsi="Times New Roman" w:cs="Times New Roman"/>
          <w:smallCaps/>
          <w:sz w:val="28"/>
          <w:szCs w:val="28"/>
        </w:rPr>
        <w:t>Zayd Thabit</w:t>
      </w:r>
      <w:r w:rsidRPr="00D56275">
        <w:rPr>
          <w:rFonts w:ascii="Times New Roman" w:eastAsia="Times New Roman" w:hAnsi="Times New Roman" w:cs="Times New Roman"/>
          <w:smallCaps/>
          <w:sz w:val="28"/>
          <w:szCs w:val="28"/>
          <w:vertAlign w:val="superscript"/>
        </w:rPr>
        <w:t>1</w:t>
      </w:r>
      <w:r w:rsidRPr="00D56275">
        <w:rPr>
          <w:rFonts w:ascii="Times New Roman" w:eastAsia="Times New Roman" w:hAnsi="Times New Roman" w:cs="Times New Roman"/>
          <w:smallCaps/>
          <w:sz w:val="28"/>
          <w:szCs w:val="28"/>
        </w:rPr>
        <w:t xml:space="preserve">, Mohd </w:t>
      </w:r>
      <w:proofErr w:type="spellStart"/>
      <w:r w:rsidRPr="00D56275">
        <w:rPr>
          <w:rFonts w:ascii="Times New Roman" w:eastAsia="Times New Roman" w:hAnsi="Times New Roman" w:cs="Times New Roman"/>
          <w:smallCaps/>
          <w:sz w:val="28"/>
          <w:szCs w:val="28"/>
        </w:rPr>
        <w:t>Faizulamri</w:t>
      </w:r>
      <w:proofErr w:type="spellEnd"/>
      <w:r w:rsidRPr="00D56275">
        <w:rPr>
          <w:rFonts w:ascii="Times New Roman" w:eastAsia="Times New Roman" w:hAnsi="Times New Roman" w:cs="Times New Roman"/>
          <w:smallCaps/>
          <w:sz w:val="28"/>
          <w:szCs w:val="28"/>
        </w:rPr>
        <w:t xml:space="preserve"> Saad</w:t>
      </w:r>
      <w:r w:rsidRPr="00D56275">
        <w:rPr>
          <w:rFonts w:ascii="Times New Roman" w:eastAsia="Times New Roman" w:hAnsi="Times New Roman" w:cs="Times New Roman"/>
          <w:smallCaps/>
          <w:sz w:val="28"/>
          <w:szCs w:val="28"/>
          <w:vertAlign w:val="superscript"/>
        </w:rPr>
        <w:t>1</w:t>
      </w:r>
      <w:r w:rsidRPr="00D56275">
        <w:rPr>
          <w:rFonts w:ascii="Times New Roman" w:eastAsia="Times New Roman" w:hAnsi="Times New Roman" w:cs="Times New Roman"/>
          <w:smallCaps/>
          <w:sz w:val="28"/>
          <w:szCs w:val="28"/>
        </w:rPr>
        <w:t xml:space="preserve">, </w:t>
      </w:r>
    </w:p>
    <w:p w14:paraId="5A17C6C7" w14:textId="77777777" w:rsidR="002661D1" w:rsidRPr="00D56275" w:rsidRDefault="002661D1" w:rsidP="002661D1">
      <w:pPr>
        <w:spacing w:after="0"/>
        <w:jc w:val="center"/>
        <w:rPr>
          <w:rFonts w:ascii="Times New Roman" w:eastAsia="Times New Roman" w:hAnsi="Times New Roman" w:cs="Times New Roman"/>
          <w:smallCaps/>
          <w:sz w:val="28"/>
          <w:szCs w:val="28"/>
        </w:rPr>
      </w:pPr>
      <w:r w:rsidRPr="00D56275">
        <w:rPr>
          <w:rFonts w:ascii="Times New Roman" w:eastAsia="Times New Roman" w:hAnsi="Times New Roman" w:cs="Times New Roman"/>
          <w:smallCaps/>
          <w:sz w:val="28"/>
          <w:szCs w:val="28"/>
        </w:rPr>
        <w:t>Sabri Mohamad</w:t>
      </w:r>
      <w:r w:rsidRPr="00D56275">
        <w:rPr>
          <w:rFonts w:ascii="Times New Roman" w:eastAsia="Times New Roman" w:hAnsi="Times New Roman" w:cs="Times New Roman"/>
          <w:smallCaps/>
          <w:sz w:val="28"/>
          <w:szCs w:val="28"/>
          <w:vertAlign w:val="superscript"/>
        </w:rPr>
        <w:t>1</w:t>
      </w:r>
    </w:p>
    <w:p w14:paraId="5D3195B6" w14:textId="77777777" w:rsidR="002661D1" w:rsidRPr="00D56275" w:rsidRDefault="002661D1" w:rsidP="002661D1">
      <w:pPr>
        <w:spacing w:after="0"/>
        <w:jc w:val="center"/>
        <w:rPr>
          <w:rFonts w:ascii="Times New Roman" w:eastAsia="Times New Roman" w:hAnsi="Times New Roman" w:cs="Times New Roman"/>
          <w:smallCaps/>
          <w:sz w:val="28"/>
          <w:szCs w:val="28"/>
        </w:rPr>
      </w:pPr>
    </w:p>
    <w:p w14:paraId="524943A7" w14:textId="77777777" w:rsidR="002661D1" w:rsidRPr="00D56275" w:rsidRDefault="002661D1" w:rsidP="002661D1">
      <w:pPr>
        <w:spacing w:after="0"/>
        <w:jc w:val="center"/>
        <w:rPr>
          <w:rFonts w:ascii="Times New Roman" w:eastAsia="Times New Roman" w:hAnsi="Times New Roman" w:cs="Times New Roman"/>
          <w:sz w:val="28"/>
          <w:szCs w:val="28"/>
        </w:rPr>
      </w:pPr>
      <w:bookmarkStart w:id="0" w:name="_Hlk134879784"/>
      <w:r w:rsidRPr="00D56275">
        <w:rPr>
          <w:rFonts w:ascii="Times New Roman" w:eastAsia="Times New Roman" w:hAnsi="Times New Roman" w:cs="Times New Roman"/>
          <w:sz w:val="28"/>
          <w:szCs w:val="28"/>
          <w:vertAlign w:val="superscript"/>
        </w:rPr>
        <w:t>1</w:t>
      </w:r>
      <w:r w:rsidRPr="00D56275">
        <w:rPr>
          <w:rFonts w:ascii="Times New Roman" w:eastAsia="Times New Roman" w:hAnsi="Times New Roman" w:cs="Times New Roman"/>
          <w:sz w:val="28"/>
          <w:szCs w:val="28"/>
        </w:rPr>
        <w:t xml:space="preserve">Research Centre for Quran and Sunnah, Faculty of Islamic Studies, </w:t>
      </w:r>
      <w:proofErr w:type="spellStart"/>
      <w:r w:rsidRPr="00D56275">
        <w:rPr>
          <w:rFonts w:ascii="Times New Roman" w:eastAsia="Times New Roman" w:hAnsi="Times New Roman" w:cs="Times New Roman"/>
          <w:sz w:val="28"/>
          <w:szCs w:val="28"/>
        </w:rPr>
        <w:t>Universiti</w:t>
      </w:r>
      <w:proofErr w:type="spellEnd"/>
      <w:r w:rsidRPr="00D56275">
        <w:rPr>
          <w:rFonts w:ascii="Times New Roman" w:eastAsia="Times New Roman" w:hAnsi="Times New Roman" w:cs="Times New Roman"/>
          <w:sz w:val="28"/>
          <w:szCs w:val="28"/>
        </w:rPr>
        <w:t xml:space="preserve"> </w:t>
      </w:r>
      <w:proofErr w:type="spellStart"/>
      <w:r w:rsidRPr="00D56275">
        <w:rPr>
          <w:rFonts w:ascii="Times New Roman" w:eastAsia="Times New Roman" w:hAnsi="Times New Roman" w:cs="Times New Roman"/>
          <w:sz w:val="28"/>
          <w:szCs w:val="28"/>
        </w:rPr>
        <w:t>Kebangsaan</w:t>
      </w:r>
      <w:proofErr w:type="spellEnd"/>
      <w:r w:rsidRPr="00D56275">
        <w:rPr>
          <w:rFonts w:ascii="Times New Roman" w:eastAsia="Times New Roman" w:hAnsi="Times New Roman" w:cs="Times New Roman"/>
          <w:sz w:val="28"/>
          <w:szCs w:val="28"/>
        </w:rPr>
        <w:t xml:space="preserve"> Malaysia, 43600 Bangi, Selangor</w:t>
      </w:r>
    </w:p>
    <w:p w14:paraId="5FB54405" w14:textId="77777777" w:rsidR="002661D1" w:rsidRPr="00D56275" w:rsidRDefault="002661D1" w:rsidP="002661D1">
      <w:pPr>
        <w:spacing w:after="0"/>
        <w:jc w:val="center"/>
        <w:rPr>
          <w:rFonts w:ascii="Times New Roman" w:eastAsia="Times New Roman" w:hAnsi="Times New Roman" w:cs="Times New Roman"/>
          <w:sz w:val="28"/>
          <w:szCs w:val="28"/>
        </w:rPr>
      </w:pPr>
    </w:p>
    <w:p w14:paraId="47FF524D" w14:textId="253AA6B3" w:rsidR="002661D1" w:rsidRPr="00D56275" w:rsidRDefault="002661D1" w:rsidP="002661D1">
      <w:pPr>
        <w:spacing w:after="0"/>
        <w:jc w:val="center"/>
        <w:rPr>
          <w:rFonts w:ascii="Times New Roman" w:eastAsia="Times New Roman" w:hAnsi="Times New Roman" w:cs="Times New Roman"/>
          <w:color w:val="111111"/>
          <w:sz w:val="28"/>
          <w:szCs w:val="28"/>
          <w:shd w:val="clear" w:color="auto" w:fill="FBFBF3"/>
        </w:rPr>
      </w:pPr>
      <w:r w:rsidRPr="00D56275">
        <w:rPr>
          <w:rFonts w:ascii="Times New Roman" w:eastAsia="Times New Roman" w:hAnsi="Times New Roman" w:cs="Times New Roman"/>
          <w:sz w:val="28"/>
          <w:szCs w:val="28"/>
        </w:rPr>
        <w:t>*Corresponding Author; email: faiz</w:t>
      </w:r>
      <w:r w:rsidR="0090465A">
        <w:rPr>
          <w:rFonts w:ascii="Times New Roman" w:eastAsia="Times New Roman" w:hAnsi="Times New Roman" w:cs="Times New Roman"/>
          <w:sz w:val="28"/>
          <w:szCs w:val="28"/>
        </w:rPr>
        <w:t>upm</w:t>
      </w:r>
      <w:r w:rsidRPr="00D56275">
        <w:rPr>
          <w:rFonts w:ascii="Times New Roman" w:eastAsia="Times New Roman" w:hAnsi="Times New Roman" w:cs="Times New Roman"/>
          <w:sz w:val="28"/>
          <w:szCs w:val="28"/>
        </w:rPr>
        <w:t>@ukm.edu.my</w:t>
      </w:r>
    </w:p>
    <w:bookmarkEnd w:id="0"/>
    <w:p w14:paraId="1BC680C6" w14:textId="77777777" w:rsidR="00EF52BF" w:rsidRDefault="00EF52BF">
      <w:pPr>
        <w:spacing w:after="0"/>
        <w:jc w:val="both"/>
        <w:rPr>
          <w:sz w:val="24"/>
          <w:szCs w:val="24"/>
        </w:rPr>
      </w:pPr>
    </w:p>
    <w:tbl>
      <w:tblPr>
        <w:tblW w:w="5000" w:type="pct"/>
        <w:tblBorders>
          <w:top w:val="single" w:sz="12" w:space="0" w:color="5B9BD5" w:themeColor="accent5"/>
        </w:tblBorders>
        <w:tblLook w:val="04A0" w:firstRow="1" w:lastRow="0" w:firstColumn="1" w:lastColumn="0" w:noHBand="0" w:noVBand="1"/>
      </w:tblPr>
      <w:tblGrid>
        <w:gridCol w:w="2234"/>
        <w:gridCol w:w="2234"/>
        <w:gridCol w:w="2236"/>
        <w:gridCol w:w="2204"/>
      </w:tblGrid>
      <w:tr w:rsidR="00EF52BF" w14:paraId="698B6665" w14:textId="77777777">
        <w:trPr>
          <w:trHeight w:val="1431"/>
        </w:trPr>
        <w:tc>
          <w:tcPr>
            <w:tcW w:w="1254" w:type="pct"/>
          </w:tcPr>
          <w:p w14:paraId="2946EDA5" w14:textId="77777777" w:rsidR="00EF52BF" w:rsidRPr="00472DD9" w:rsidRDefault="00000000">
            <w:pPr>
              <w:pStyle w:val="AbstractHead"/>
              <w:spacing w:after="0"/>
              <w:rPr>
                <w:color w:val="FF0000"/>
                <w:sz w:val="24"/>
                <w:szCs w:val="24"/>
                <w:lang w:val="ms-MY" w:eastAsia="en-MY"/>
              </w:rPr>
            </w:pPr>
            <w:r w:rsidRPr="00472DD9">
              <w:rPr>
                <w:color w:val="FF0000"/>
                <w:sz w:val="24"/>
                <w:szCs w:val="24"/>
                <w:lang w:val="ms-MY" w:eastAsia="en-MY"/>
              </w:rPr>
              <w:t>Article history</w:t>
            </w:r>
          </w:p>
          <w:p w14:paraId="211791E2" w14:textId="77777777" w:rsidR="00EF52BF" w:rsidRPr="00472DD9" w:rsidRDefault="00EF52BF">
            <w:pPr>
              <w:pStyle w:val="AbstractHead"/>
              <w:spacing w:after="0"/>
              <w:rPr>
                <w:color w:val="FF0000"/>
                <w:sz w:val="24"/>
                <w:szCs w:val="24"/>
                <w:lang w:val="ms-MY" w:eastAsia="en-MY"/>
              </w:rPr>
            </w:pPr>
          </w:p>
          <w:p w14:paraId="204454C2" w14:textId="77777777" w:rsidR="00EF52BF" w:rsidRPr="00472DD9" w:rsidRDefault="00000000">
            <w:pPr>
              <w:spacing w:after="0"/>
              <w:rPr>
                <w:b/>
                <w:color w:val="FF0000"/>
                <w:sz w:val="24"/>
                <w:szCs w:val="24"/>
                <w:lang w:val="ms-MY" w:eastAsia="en-MY"/>
              </w:rPr>
            </w:pPr>
            <w:r w:rsidRPr="00472DD9">
              <w:rPr>
                <w:color w:val="FF0000"/>
                <w:sz w:val="24"/>
                <w:szCs w:val="24"/>
                <w:lang w:val="ms-MY" w:eastAsia="en-MY"/>
              </w:rPr>
              <w:t>Received: 08/08/2022</w:t>
            </w:r>
          </w:p>
        </w:tc>
        <w:tc>
          <w:tcPr>
            <w:tcW w:w="1254" w:type="pct"/>
          </w:tcPr>
          <w:p w14:paraId="78745F27" w14:textId="77777777" w:rsidR="00EF52BF" w:rsidRPr="00472DD9" w:rsidRDefault="00EF52BF">
            <w:pPr>
              <w:spacing w:after="0"/>
              <w:rPr>
                <w:color w:val="FF0000"/>
                <w:sz w:val="24"/>
                <w:szCs w:val="24"/>
                <w:lang w:val="ms-MY" w:eastAsia="en-MY"/>
              </w:rPr>
            </w:pPr>
          </w:p>
          <w:p w14:paraId="237362B7" w14:textId="77777777" w:rsidR="00EF52BF" w:rsidRPr="00472DD9" w:rsidRDefault="00EF52BF">
            <w:pPr>
              <w:spacing w:after="0"/>
              <w:rPr>
                <w:color w:val="FF0000"/>
                <w:sz w:val="24"/>
                <w:szCs w:val="24"/>
                <w:lang w:val="ms-MY" w:eastAsia="en-MY"/>
              </w:rPr>
            </w:pPr>
          </w:p>
          <w:p w14:paraId="1C9ED096" w14:textId="77777777" w:rsidR="00EF52BF" w:rsidRPr="00472DD9" w:rsidRDefault="00000000">
            <w:pPr>
              <w:spacing w:after="0"/>
              <w:rPr>
                <w:color w:val="FF0000"/>
                <w:sz w:val="24"/>
                <w:szCs w:val="24"/>
                <w:lang w:val="ms-MY" w:eastAsia="en-MY"/>
              </w:rPr>
            </w:pPr>
            <w:r w:rsidRPr="00472DD9">
              <w:rPr>
                <w:color w:val="FF0000"/>
                <w:sz w:val="24"/>
                <w:szCs w:val="24"/>
                <w:lang w:val="ms-MY" w:eastAsia="en-MY"/>
              </w:rPr>
              <w:t xml:space="preserve">Received in revised: 18/11/2022  </w:t>
            </w:r>
          </w:p>
        </w:tc>
        <w:tc>
          <w:tcPr>
            <w:tcW w:w="1255" w:type="pct"/>
          </w:tcPr>
          <w:p w14:paraId="13B4D69F" w14:textId="77777777" w:rsidR="00EF52BF" w:rsidRPr="00472DD9" w:rsidRDefault="00EF52BF">
            <w:pPr>
              <w:spacing w:after="0"/>
              <w:rPr>
                <w:color w:val="FF0000"/>
                <w:sz w:val="24"/>
                <w:szCs w:val="24"/>
                <w:lang w:val="ms-MY" w:eastAsia="en-MY"/>
              </w:rPr>
            </w:pPr>
          </w:p>
          <w:p w14:paraId="1B9A5A38" w14:textId="77777777" w:rsidR="00EF52BF" w:rsidRPr="00472DD9" w:rsidRDefault="00EF52BF">
            <w:pPr>
              <w:spacing w:after="0"/>
              <w:rPr>
                <w:color w:val="FF0000"/>
                <w:sz w:val="24"/>
                <w:szCs w:val="24"/>
                <w:lang w:val="ms-MY" w:eastAsia="en-MY"/>
              </w:rPr>
            </w:pPr>
          </w:p>
          <w:p w14:paraId="0B83E2A0" w14:textId="77777777" w:rsidR="00EF52BF" w:rsidRPr="00472DD9" w:rsidRDefault="00000000">
            <w:pPr>
              <w:spacing w:after="0"/>
              <w:rPr>
                <w:color w:val="FF0000"/>
                <w:sz w:val="24"/>
                <w:szCs w:val="24"/>
                <w:lang w:val="ms-MY" w:eastAsia="en-MY"/>
              </w:rPr>
            </w:pPr>
            <w:r w:rsidRPr="00472DD9">
              <w:rPr>
                <w:color w:val="FF0000"/>
                <w:sz w:val="24"/>
                <w:szCs w:val="24"/>
                <w:lang w:val="ms-MY" w:eastAsia="en-MY"/>
              </w:rPr>
              <w:t xml:space="preserve">Accepted: 18/11/2022 </w:t>
            </w:r>
            <w:r w:rsidRPr="00472DD9">
              <w:rPr>
                <w:color w:val="FF0000"/>
                <w:sz w:val="24"/>
                <w:szCs w:val="24"/>
              </w:rPr>
              <w:t xml:space="preserve"> </w:t>
            </w:r>
          </w:p>
        </w:tc>
        <w:tc>
          <w:tcPr>
            <w:tcW w:w="1237" w:type="pct"/>
          </w:tcPr>
          <w:p w14:paraId="5D99C427" w14:textId="77777777" w:rsidR="00EF52BF" w:rsidRPr="00472DD9" w:rsidRDefault="00EF52BF">
            <w:pPr>
              <w:spacing w:after="0"/>
              <w:rPr>
                <w:color w:val="FF0000"/>
                <w:sz w:val="24"/>
                <w:szCs w:val="24"/>
                <w:lang w:val="ms-MY" w:eastAsia="en-MY"/>
              </w:rPr>
            </w:pPr>
          </w:p>
          <w:p w14:paraId="6F06F690" w14:textId="77777777" w:rsidR="00EF52BF" w:rsidRPr="00472DD9" w:rsidRDefault="00EF52BF">
            <w:pPr>
              <w:spacing w:after="0"/>
              <w:ind w:right="306"/>
              <w:jc w:val="right"/>
              <w:rPr>
                <w:color w:val="FF0000"/>
                <w:sz w:val="24"/>
                <w:szCs w:val="24"/>
                <w:lang w:val="ms-MY" w:eastAsia="en-MY"/>
              </w:rPr>
            </w:pPr>
          </w:p>
          <w:p w14:paraId="792DEFD0" w14:textId="77777777" w:rsidR="00EF52BF" w:rsidRPr="00472DD9" w:rsidRDefault="00000000">
            <w:pPr>
              <w:spacing w:after="0"/>
              <w:ind w:right="306"/>
              <w:jc w:val="right"/>
              <w:rPr>
                <w:color w:val="FF0000"/>
                <w:sz w:val="24"/>
                <w:szCs w:val="24"/>
                <w:lang w:val="ms-MY" w:eastAsia="en-MY"/>
              </w:rPr>
            </w:pPr>
            <w:r w:rsidRPr="00472DD9">
              <w:rPr>
                <w:color w:val="FF0000"/>
                <w:sz w:val="24"/>
                <w:szCs w:val="24"/>
                <w:lang w:val="ms-MY" w:eastAsia="en-MY"/>
              </w:rPr>
              <w:t>Published online: 19/12/2022</w:t>
            </w:r>
          </w:p>
          <w:p w14:paraId="7256085A" w14:textId="77777777" w:rsidR="00EF52BF" w:rsidRPr="00472DD9" w:rsidRDefault="00EF52BF">
            <w:pPr>
              <w:spacing w:after="0"/>
              <w:jc w:val="right"/>
              <w:rPr>
                <w:b/>
                <w:color w:val="FF0000"/>
                <w:sz w:val="24"/>
                <w:szCs w:val="24"/>
                <w:lang w:val="ms-MY" w:eastAsia="en-MY"/>
              </w:rPr>
            </w:pPr>
          </w:p>
        </w:tc>
      </w:tr>
      <w:tr w:rsidR="00EF52BF" w14:paraId="7E2C640C" w14:textId="77777777">
        <w:trPr>
          <w:trHeight w:val="730"/>
        </w:trPr>
        <w:tc>
          <w:tcPr>
            <w:tcW w:w="5000" w:type="pct"/>
            <w:gridSpan w:val="4"/>
          </w:tcPr>
          <w:p w14:paraId="23E41AB8" w14:textId="77777777" w:rsidR="00EF52BF" w:rsidRDefault="00EF52BF">
            <w:pPr>
              <w:spacing w:after="0"/>
              <w:jc w:val="center"/>
              <w:rPr>
                <w:rFonts w:cstheme="majorBidi"/>
                <w:b/>
                <w:bCs/>
                <w:sz w:val="24"/>
                <w:szCs w:val="24"/>
              </w:rPr>
            </w:pPr>
          </w:p>
          <w:p w14:paraId="750E969C" w14:textId="47EFC822" w:rsidR="00951DBF" w:rsidRPr="00423962" w:rsidRDefault="00951DBF" w:rsidP="00951DBF">
            <w:pPr>
              <w:spacing w:after="0"/>
              <w:jc w:val="center"/>
              <w:rPr>
                <w:rFonts w:cstheme="majorBidi"/>
                <w:b/>
                <w:bCs/>
                <w:sz w:val="24"/>
                <w:szCs w:val="24"/>
              </w:rPr>
            </w:pPr>
            <w:r>
              <w:rPr>
                <w:rFonts w:ascii="Traditional Arabic" w:hAnsi="Traditional Arabic" w:cs="Traditional Arabic"/>
                <w:b/>
                <w:bCs/>
                <w:sz w:val="32"/>
                <w:szCs w:val="32"/>
              </w:rPr>
              <w:t xml:space="preserve"> </w:t>
            </w:r>
            <w:r w:rsidRPr="00296F25">
              <w:rPr>
                <w:rFonts w:cstheme="majorBidi"/>
                <w:b/>
                <w:bCs/>
                <w:sz w:val="24"/>
                <w:szCs w:val="24"/>
                <w:highlight w:val="yellow"/>
              </w:rPr>
              <w:t>(</w:t>
            </w:r>
            <w:r>
              <w:rPr>
                <w:rFonts w:cstheme="majorBidi"/>
                <w:b/>
                <w:bCs/>
                <w:sz w:val="24"/>
                <w:szCs w:val="24"/>
                <w:highlight w:val="yellow"/>
              </w:rPr>
              <w:t>1</w:t>
            </w:r>
            <w:r w:rsidRPr="00296F25">
              <w:rPr>
                <w:rFonts w:cstheme="majorBidi"/>
                <w:b/>
                <w:bCs/>
                <w:sz w:val="24"/>
                <w:szCs w:val="24"/>
                <w:highlight w:val="yellow"/>
                <w:vertAlign w:val="superscript"/>
              </w:rPr>
              <w:t>st</w:t>
            </w:r>
            <w:r>
              <w:rPr>
                <w:rFonts w:cstheme="majorBidi"/>
                <w:b/>
                <w:bCs/>
                <w:sz w:val="24"/>
                <w:szCs w:val="24"/>
                <w:highlight w:val="yellow"/>
              </w:rPr>
              <w:t xml:space="preserve"> Abstract </w:t>
            </w:r>
            <w:r w:rsidRPr="00296F25">
              <w:rPr>
                <w:rFonts w:cstheme="majorBidi"/>
                <w:b/>
                <w:bCs/>
                <w:sz w:val="24"/>
                <w:szCs w:val="24"/>
                <w:highlight w:val="yellow"/>
              </w:rPr>
              <w:t xml:space="preserve">in </w:t>
            </w:r>
            <w:r>
              <w:rPr>
                <w:rFonts w:cstheme="majorBidi"/>
                <w:b/>
                <w:bCs/>
                <w:sz w:val="24"/>
                <w:szCs w:val="24"/>
                <w:highlight w:val="yellow"/>
              </w:rPr>
              <w:t>Arabic</w:t>
            </w:r>
            <w:r w:rsidRPr="00296F25">
              <w:rPr>
                <w:rFonts w:cstheme="majorBidi"/>
                <w:b/>
                <w:bCs/>
                <w:sz w:val="24"/>
                <w:szCs w:val="24"/>
                <w:highlight w:val="yellow"/>
              </w:rPr>
              <w:t>)</w:t>
            </w:r>
          </w:p>
          <w:p w14:paraId="00E1B926" w14:textId="4BB4C540" w:rsidR="00EF52BF" w:rsidRDefault="00000000">
            <w:pPr>
              <w:bidi/>
              <w:spacing w:after="0"/>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ملخص البحث</w:t>
            </w:r>
          </w:p>
          <w:p w14:paraId="6E889209" w14:textId="6E8F6949" w:rsidR="00EF52BF" w:rsidRDefault="00000000">
            <w:pPr>
              <w:bidi/>
              <w:spacing w:after="0"/>
              <w:jc w:val="both"/>
              <w:rPr>
                <w:rFonts w:ascii="Traditional Arabic" w:hAnsi="Traditional Arabic" w:cs="Traditional Arabic"/>
                <w:sz w:val="32"/>
                <w:szCs w:val="32"/>
                <w:rtl/>
              </w:rPr>
            </w:pPr>
            <w:r>
              <w:rPr>
                <w:rFonts w:ascii="Traditional Arabic" w:hAnsi="Traditional Arabic" w:cs="Traditional Arabic"/>
                <w:sz w:val="32"/>
                <w:szCs w:val="32"/>
                <w:rtl/>
              </w:rPr>
              <w:t>يفضي إمعان النظر في تعريفات الاستحسان إلى أن حقيقته تكمن في: ترجيح قياس خفي على قياس جلي بناءً على دليل؛ أو هو استثناء مسألة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جزئية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من قاعدة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كلية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أو أصل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عام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لاقتضاء دليل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خاص</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لذلك. </w:t>
            </w:r>
            <w:r>
              <w:rPr>
                <w:rFonts w:ascii="Traditional Arabic" w:hAnsi="Traditional Arabic" w:cs="Traditional Arabic" w:hint="cs"/>
                <w:sz w:val="32"/>
                <w:szCs w:val="32"/>
                <w:rtl/>
              </w:rPr>
              <w:t>وفي الوقت نفسه الاستحسان أحد وجوه استمرارية الشريعة الإسلامية وديمومتها؛ لأن الدنيا قائمة، والحوادث والوقائع مستجدة، نحتاج فيها إلى تنزيلات النصوص على أرض الواقع بروح العصر، من خلال استثناءات، أو تخريجات، تصلح لكل زمان ومكان، وفي كل ظرف وحالة، مما نتوقع من خلالها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أن ل</w:t>
            </w:r>
            <w:r>
              <w:rPr>
                <w:rFonts w:ascii="Traditional Arabic" w:hAnsi="Traditional Arabic" w:cs="Traditional Arabic"/>
                <w:sz w:val="32"/>
                <w:szCs w:val="32"/>
                <w:rtl/>
              </w:rPr>
              <w:t>دراسات القرآن والسنة</w:t>
            </w:r>
            <w:r>
              <w:rPr>
                <w:rFonts w:ascii="Traditional Arabic" w:hAnsi="Traditional Arabic" w:cs="Traditional Arabic" w:hint="cs"/>
                <w:sz w:val="32"/>
                <w:szCs w:val="32"/>
                <w:rtl/>
              </w:rPr>
              <w:t xml:space="preserve"> مستقبلاً زاهراً فيما يأتي من الزمان.</w:t>
            </w:r>
            <w:r w:rsidR="00951DBF" w:rsidRPr="00033DCB">
              <w:rPr>
                <w:sz w:val="24"/>
                <w:szCs w:val="26"/>
                <w:highlight w:val="yellow"/>
              </w:rPr>
              <w:t xml:space="preserve"> (Not more than 300 words)</w:t>
            </w:r>
          </w:p>
          <w:p w14:paraId="08575C0F" w14:textId="77777777" w:rsidR="00EF52BF" w:rsidRDefault="00EF52BF">
            <w:pPr>
              <w:spacing w:after="0"/>
              <w:jc w:val="both"/>
              <w:rPr>
                <w:sz w:val="24"/>
                <w:szCs w:val="26"/>
                <w:lang w:val="en-US"/>
              </w:rPr>
            </w:pPr>
          </w:p>
          <w:p w14:paraId="1A7362F9" w14:textId="302A7276" w:rsidR="00EF52BF" w:rsidRDefault="00000000">
            <w:pPr>
              <w:bidi/>
              <w:spacing w:after="0"/>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الكلمات المفتاحية: الاستحسان، </w:t>
            </w:r>
            <w:r>
              <w:rPr>
                <w:rFonts w:ascii="Traditional Arabic" w:hAnsi="Traditional Arabic" w:cs="Traditional Arabic" w:hint="cs"/>
                <w:b/>
                <w:bCs/>
                <w:sz w:val="32"/>
                <w:szCs w:val="32"/>
                <w:rtl/>
              </w:rPr>
              <w:t>ديمومة الشريعة،</w:t>
            </w:r>
            <w:r>
              <w:rPr>
                <w:rFonts w:ascii="Traditional Arabic" w:hAnsi="Traditional Arabic" w:cs="Traditional Arabic"/>
                <w:b/>
                <w:bCs/>
                <w:sz w:val="32"/>
                <w:szCs w:val="32"/>
                <w:rtl/>
              </w:rPr>
              <w:t xml:space="preserve"> القرآن والسنة، </w:t>
            </w:r>
            <w:r>
              <w:rPr>
                <w:rFonts w:ascii="Traditional Arabic" w:hAnsi="Traditional Arabic" w:cs="Traditional Arabic" w:hint="cs"/>
                <w:b/>
                <w:bCs/>
                <w:sz w:val="32"/>
                <w:szCs w:val="32"/>
                <w:rtl/>
              </w:rPr>
              <w:t xml:space="preserve">فقه السلف، طموحات، توقعات </w:t>
            </w:r>
            <w:r w:rsidR="00951DBF" w:rsidRPr="00033DCB">
              <w:rPr>
                <w:sz w:val="24"/>
                <w:szCs w:val="26"/>
                <w:highlight w:val="yellow"/>
              </w:rPr>
              <w:t xml:space="preserve">(Not </w:t>
            </w:r>
            <w:r w:rsidR="00951DBF">
              <w:rPr>
                <w:sz w:val="24"/>
                <w:szCs w:val="26"/>
                <w:highlight w:val="yellow"/>
              </w:rPr>
              <w:t>more or less</w:t>
            </w:r>
            <w:r w:rsidR="00951DBF" w:rsidRPr="00033DCB">
              <w:rPr>
                <w:sz w:val="24"/>
                <w:szCs w:val="26"/>
                <w:highlight w:val="yellow"/>
              </w:rPr>
              <w:t xml:space="preserve"> than </w:t>
            </w:r>
            <w:r w:rsidR="00951DBF">
              <w:rPr>
                <w:sz w:val="24"/>
                <w:szCs w:val="26"/>
                <w:highlight w:val="yellow"/>
              </w:rPr>
              <w:t>5</w:t>
            </w:r>
            <w:r w:rsidR="00951DBF" w:rsidRPr="00033DCB">
              <w:rPr>
                <w:sz w:val="24"/>
                <w:szCs w:val="26"/>
                <w:highlight w:val="yellow"/>
              </w:rPr>
              <w:t xml:space="preserve"> words)</w:t>
            </w:r>
          </w:p>
          <w:p w14:paraId="57A8B4C9" w14:textId="77777777" w:rsidR="00EF52BF" w:rsidRDefault="00EF52BF">
            <w:pPr>
              <w:pStyle w:val="CNTAbstract"/>
              <w:spacing w:before="0" w:after="0" w:line="240" w:lineRule="auto"/>
              <w:rPr>
                <w:sz w:val="24"/>
                <w:szCs w:val="24"/>
                <w:lang w:val="ms-MY"/>
              </w:rPr>
            </w:pPr>
          </w:p>
        </w:tc>
      </w:tr>
      <w:tr w:rsidR="00EF52BF" w14:paraId="15C39744" w14:textId="77777777">
        <w:trPr>
          <w:trHeight w:val="730"/>
        </w:trPr>
        <w:tc>
          <w:tcPr>
            <w:tcW w:w="5000" w:type="pct"/>
            <w:gridSpan w:val="4"/>
          </w:tcPr>
          <w:p w14:paraId="0807292F" w14:textId="77777777" w:rsidR="00EF52BF" w:rsidRDefault="00EF52BF">
            <w:pPr>
              <w:pStyle w:val="AbstractHead"/>
              <w:spacing w:after="0"/>
              <w:rPr>
                <w:b w:val="0"/>
                <w:bCs/>
                <w:sz w:val="24"/>
                <w:szCs w:val="24"/>
                <w:lang w:val="ms-MY" w:eastAsia="en-MY"/>
              </w:rPr>
            </w:pPr>
          </w:p>
        </w:tc>
      </w:tr>
    </w:tbl>
    <w:p w14:paraId="0B8EBF1C" w14:textId="77777777" w:rsidR="00EF52BF" w:rsidRDefault="00000000">
      <w:pPr>
        <w:pStyle w:val="Heading1"/>
        <w:numPr>
          <w:ilvl w:val="0"/>
          <w:numId w:val="0"/>
        </w:numPr>
        <w:spacing w:before="0" w:after="0"/>
        <w:ind w:left="432" w:hanging="432"/>
        <w:rPr>
          <w:sz w:val="24"/>
          <w:szCs w:val="26"/>
        </w:rPr>
      </w:pPr>
      <w:r>
        <w:rPr>
          <w:color w:val="auto"/>
          <w:sz w:val="24"/>
          <w:szCs w:val="24"/>
          <w:lang w:val="ms-MY"/>
        </w:rPr>
        <w:br w:type="page"/>
      </w:r>
    </w:p>
    <w:p w14:paraId="7E463982" w14:textId="11BEA958" w:rsidR="00EF52BF" w:rsidRDefault="00000000">
      <w:pPr>
        <w:spacing w:after="0"/>
        <w:jc w:val="center"/>
        <w:rPr>
          <w:b/>
          <w:sz w:val="24"/>
          <w:szCs w:val="26"/>
          <w:lang w:val="ms-MY"/>
        </w:rPr>
      </w:pPr>
      <w:r>
        <w:rPr>
          <w:b/>
          <w:sz w:val="24"/>
          <w:szCs w:val="26"/>
          <w:lang w:val="ms-MY"/>
        </w:rPr>
        <w:lastRenderedPageBreak/>
        <w:t>Abstract</w:t>
      </w:r>
      <w:r w:rsidR="00951DBF">
        <w:rPr>
          <w:b/>
          <w:sz w:val="24"/>
          <w:szCs w:val="26"/>
          <w:lang w:val="ms-MY"/>
        </w:rPr>
        <w:t xml:space="preserve"> </w:t>
      </w:r>
      <w:r w:rsidR="00951DBF" w:rsidRPr="00296F25">
        <w:rPr>
          <w:rFonts w:cstheme="majorBidi"/>
          <w:b/>
          <w:bCs/>
          <w:sz w:val="24"/>
          <w:szCs w:val="24"/>
          <w:highlight w:val="yellow"/>
        </w:rPr>
        <w:t>(</w:t>
      </w:r>
      <w:r w:rsidR="00951DBF">
        <w:rPr>
          <w:rFonts w:cstheme="majorBidi"/>
          <w:b/>
          <w:bCs/>
          <w:sz w:val="24"/>
          <w:szCs w:val="24"/>
          <w:highlight w:val="yellow"/>
        </w:rPr>
        <w:t>2</w:t>
      </w:r>
      <w:r w:rsidR="00951DBF" w:rsidRPr="00296F25">
        <w:rPr>
          <w:rFonts w:cstheme="majorBidi"/>
          <w:b/>
          <w:bCs/>
          <w:sz w:val="24"/>
          <w:szCs w:val="24"/>
          <w:highlight w:val="yellow"/>
          <w:vertAlign w:val="superscript"/>
        </w:rPr>
        <w:t>nd</w:t>
      </w:r>
      <w:r w:rsidR="00951DBF">
        <w:rPr>
          <w:rFonts w:cstheme="majorBidi"/>
          <w:b/>
          <w:bCs/>
          <w:sz w:val="24"/>
          <w:szCs w:val="24"/>
          <w:highlight w:val="yellow"/>
        </w:rPr>
        <w:t xml:space="preserve"> Abstract </w:t>
      </w:r>
      <w:r w:rsidR="00951DBF" w:rsidRPr="00296F25">
        <w:rPr>
          <w:rFonts w:cstheme="majorBidi"/>
          <w:b/>
          <w:bCs/>
          <w:sz w:val="24"/>
          <w:szCs w:val="24"/>
          <w:highlight w:val="yellow"/>
        </w:rPr>
        <w:t xml:space="preserve">in </w:t>
      </w:r>
      <w:r w:rsidR="00951DBF">
        <w:rPr>
          <w:rFonts w:cstheme="majorBidi"/>
          <w:b/>
          <w:bCs/>
          <w:sz w:val="24"/>
          <w:szCs w:val="24"/>
          <w:highlight w:val="yellow"/>
        </w:rPr>
        <w:t>English</w:t>
      </w:r>
      <w:r w:rsidR="00951DBF" w:rsidRPr="00296F25">
        <w:rPr>
          <w:rFonts w:cstheme="majorBidi"/>
          <w:b/>
          <w:bCs/>
          <w:sz w:val="24"/>
          <w:szCs w:val="24"/>
          <w:highlight w:val="yellow"/>
        </w:rPr>
        <w:t>)</w:t>
      </w:r>
    </w:p>
    <w:p w14:paraId="67193419" w14:textId="03016C45" w:rsidR="00EF52BF" w:rsidRDefault="00000000">
      <w:pPr>
        <w:spacing w:after="0"/>
        <w:jc w:val="both"/>
        <w:rPr>
          <w:sz w:val="24"/>
          <w:szCs w:val="24"/>
        </w:rPr>
      </w:pPr>
      <w:r>
        <w:rPr>
          <w:sz w:val="24"/>
          <w:szCs w:val="24"/>
        </w:rPr>
        <w:t xml:space="preserve">A closer examination of the definitions of </w:t>
      </w:r>
      <w:proofErr w:type="spellStart"/>
      <w:r>
        <w:rPr>
          <w:rStyle w:val="ipa"/>
          <w:color w:val="202122"/>
          <w:sz w:val="24"/>
          <w:szCs w:val="24"/>
          <w:shd w:val="clear" w:color="auto" w:fill="FFFFFF"/>
        </w:rPr>
        <w:t>Istiħsan</w:t>
      </w:r>
      <w:proofErr w:type="spellEnd"/>
      <w:r>
        <w:rPr>
          <w:sz w:val="24"/>
          <w:szCs w:val="24"/>
        </w:rPr>
        <w:t xml:space="preserve"> reveals that its truth lies in: preferring a hidden analogy over a clear analogy based on evidence or excluding a partial issue from a general rule or a general principle because special evidence is required.</w:t>
      </w:r>
      <w:r w:rsidR="00951DBF">
        <w:rPr>
          <w:sz w:val="24"/>
          <w:szCs w:val="24"/>
        </w:rPr>
        <w:t xml:space="preserve"> </w:t>
      </w:r>
      <w:r w:rsidR="00951DBF" w:rsidRPr="00033DCB">
        <w:rPr>
          <w:sz w:val="24"/>
          <w:szCs w:val="26"/>
          <w:highlight w:val="yellow"/>
        </w:rPr>
        <w:t>(Not more than 300 words)</w:t>
      </w:r>
    </w:p>
    <w:p w14:paraId="4CF0974C" w14:textId="77777777" w:rsidR="00EF52BF" w:rsidRDefault="00EF52BF">
      <w:pPr>
        <w:spacing w:after="0"/>
        <w:jc w:val="both"/>
        <w:rPr>
          <w:sz w:val="24"/>
          <w:szCs w:val="24"/>
        </w:rPr>
      </w:pPr>
    </w:p>
    <w:p w14:paraId="44E90DE2" w14:textId="3264156C" w:rsidR="00EF52BF" w:rsidRDefault="00000000">
      <w:pPr>
        <w:spacing w:after="0"/>
        <w:jc w:val="both"/>
        <w:rPr>
          <w:b/>
          <w:bCs/>
          <w:sz w:val="24"/>
          <w:szCs w:val="24"/>
        </w:rPr>
      </w:pPr>
      <w:r>
        <w:rPr>
          <w:b/>
          <w:bCs/>
          <w:sz w:val="24"/>
          <w:szCs w:val="24"/>
        </w:rPr>
        <w:t xml:space="preserve">Keywords: </w:t>
      </w:r>
      <w:proofErr w:type="spellStart"/>
      <w:r>
        <w:rPr>
          <w:b/>
          <w:bCs/>
          <w:sz w:val="24"/>
          <w:szCs w:val="24"/>
        </w:rPr>
        <w:t>Istiħsan</w:t>
      </w:r>
      <w:proofErr w:type="spellEnd"/>
      <w:r>
        <w:rPr>
          <w:b/>
          <w:bCs/>
          <w:sz w:val="24"/>
          <w:szCs w:val="24"/>
        </w:rPr>
        <w:t xml:space="preserve">, </w:t>
      </w:r>
      <w:proofErr w:type="spellStart"/>
      <w:r>
        <w:rPr>
          <w:b/>
          <w:bCs/>
          <w:sz w:val="24"/>
          <w:szCs w:val="24"/>
        </w:rPr>
        <w:t>sharīʿah</w:t>
      </w:r>
      <w:proofErr w:type="spellEnd"/>
      <w:r>
        <w:rPr>
          <w:b/>
          <w:bCs/>
          <w:sz w:val="24"/>
          <w:szCs w:val="24"/>
        </w:rPr>
        <w:t xml:space="preserve"> permanency, Quran and Sunnah, Fiqh of the Salaf, Aspirations</w:t>
      </w:r>
      <w:r w:rsidR="00951DBF">
        <w:rPr>
          <w:b/>
          <w:bCs/>
          <w:sz w:val="24"/>
          <w:szCs w:val="24"/>
        </w:rPr>
        <w:t xml:space="preserve"> </w:t>
      </w:r>
      <w:r w:rsidR="00951DBF" w:rsidRPr="00033DCB">
        <w:rPr>
          <w:sz w:val="24"/>
          <w:szCs w:val="26"/>
          <w:highlight w:val="yellow"/>
        </w:rPr>
        <w:t xml:space="preserve">(Not </w:t>
      </w:r>
      <w:r w:rsidR="00951DBF">
        <w:rPr>
          <w:sz w:val="24"/>
          <w:szCs w:val="26"/>
          <w:highlight w:val="yellow"/>
        </w:rPr>
        <w:t>more or less</w:t>
      </w:r>
      <w:r w:rsidR="00951DBF" w:rsidRPr="00033DCB">
        <w:rPr>
          <w:sz w:val="24"/>
          <w:szCs w:val="26"/>
          <w:highlight w:val="yellow"/>
        </w:rPr>
        <w:t xml:space="preserve"> than </w:t>
      </w:r>
      <w:r w:rsidR="00951DBF">
        <w:rPr>
          <w:sz w:val="24"/>
          <w:szCs w:val="26"/>
          <w:highlight w:val="yellow"/>
        </w:rPr>
        <w:t>5</w:t>
      </w:r>
      <w:r w:rsidR="00951DBF" w:rsidRPr="00033DCB">
        <w:rPr>
          <w:sz w:val="24"/>
          <w:szCs w:val="26"/>
          <w:highlight w:val="yellow"/>
        </w:rPr>
        <w:t xml:space="preserve"> words)</w:t>
      </w:r>
    </w:p>
    <w:p w14:paraId="3BC677AF" w14:textId="77777777" w:rsidR="00EF52BF" w:rsidRDefault="00EF52BF">
      <w:pPr>
        <w:spacing w:after="0"/>
        <w:jc w:val="both"/>
        <w:rPr>
          <w:rFonts w:ascii="Traditional Arabic" w:hAnsi="Traditional Arabic" w:cs="Traditional Arabic"/>
          <w:sz w:val="32"/>
          <w:szCs w:val="32"/>
        </w:rPr>
      </w:pPr>
    </w:p>
    <w:p w14:paraId="47EA5395" w14:textId="77777777" w:rsidR="00EF52BF" w:rsidRPr="007A444E" w:rsidRDefault="00000000">
      <w:pPr>
        <w:bidi/>
        <w:spacing w:after="0"/>
        <w:jc w:val="both"/>
        <w:rPr>
          <w:rFonts w:ascii="Traditional Arabic" w:hAnsi="Traditional Arabic" w:cs="Traditional Arabic"/>
          <w:b/>
          <w:bCs/>
          <w:sz w:val="32"/>
          <w:szCs w:val="32"/>
          <w:rtl/>
        </w:rPr>
      </w:pPr>
      <w:r w:rsidRPr="007A444E">
        <w:rPr>
          <w:rFonts w:ascii="Traditional Arabic" w:hAnsi="Traditional Arabic" w:cs="Traditional Arabic"/>
          <w:b/>
          <w:bCs/>
          <w:sz w:val="32"/>
          <w:szCs w:val="32"/>
          <w:rtl/>
        </w:rPr>
        <w:t>تمهيد</w:t>
      </w:r>
    </w:p>
    <w:p w14:paraId="03956143" w14:textId="77777777" w:rsidR="00EF52BF" w:rsidRDefault="00000000">
      <w:pPr>
        <w:bidi/>
        <w:spacing w:after="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الحمد لله رب العالمين، وأفضل الصلاة وأتم التسليم على سيدنا محمد نبي العدل والرحمة، وعلى آله وصحبه أجمعين، وعلى من نهج نهجهم، ودعا بدعوتهم بإحسان إلى يوم الدين. </w:t>
      </w:r>
    </w:p>
    <w:p w14:paraId="14C0EA8F" w14:textId="77777777" w:rsidR="00EF52BF" w:rsidRDefault="00000000">
      <w:pPr>
        <w:bidi/>
        <w:spacing w:after="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وبعد!</w:t>
      </w:r>
    </w:p>
    <w:p w14:paraId="57C505B2" w14:textId="68A34B69" w:rsidR="00EF52BF" w:rsidRDefault="00000000" w:rsidP="002E4EB8">
      <w:pPr>
        <w:bidi/>
        <w:spacing w:after="0"/>
        <w:jc w:val="both"/>
        <w:rPr>
          <w:rFonts w:ascii="Traditional Arabic" w:hAnsi="Traditional Arabic" w:cs="Traditional Arabic"/>
          <w:sz w:val="32"/>
          <w:szCs w:val="32"/>
        </w:rPr>
      </w:pPr>
      <w:r>
        <w:rPr>
          <w:rFonts w:ascii="Traditional Arabic" w:hAnsi="Traditional Arabic" w:cs="Traditional Arabic"/>
          <w:sz w:val="32"/>
          <w:szCs w:val="32"/>
          <w:rtl/>
        </w:rPr>
        <w:tab/>
      </w:r>
      <w:r w:rsidR="00951DBF">
        <w:rPr>
          <w:rFonts w:ascii="Traditional Arabic" w:hAnsi="Traditional Arabic" w:cs="Traditional Arabic"/>
          <w:sz w:val="32"/>
          <w:szCs w:val="32"/>
        </w:rPr>
        <w:t xml:space="preserve"> </w:t>
      </w:r>
      <w:r w:rsidR="00951DBF" w:rsidRPr="00D20AC7">
        <w:rPr>
          <w:sz w:val="24"/>
          <w:szCs w:val="26"/>
          <w:highlight w:val="yellow"/>
        </w:rPr>
        <w:t>(</w:t>
      </w:r>
      <w:r w:rsidR="00951DBF">
        <w:rPr>
          <w:sz w:val="24"/>
          <w:szCs w:val="26"/>
          <w:highlight w:val="yellow"/>
        </w:rPr>
        <w:t>M</w:t>
      </w:r>
      <w:r w:rsidR="00951DBF" w:rsidRPr="00D20AC7">
        <w:rPr>
          <w:sz w:val="24"/>
          <w:szCs w:val="26"/>
          <w:highlight w:val="yellow"/>
        </w:rPr>
        <w:t xml:space="preserve">ake sure to tab </w:t>
      </w:r>
      <w:r w:rsidR="00951DBF">
        <w:rPr>
          <w:sz w:val="24"/>
          <w:szCs w:val="26"/>
          <w:highlight w:val="yellow"/>
        </w:rPr>
        <w:t xml:space="preserve">in </w:t>
      </w:r>
      <w:r w:rsidR="00951DBF" w:rsidRPr="00D20AC7">
        <w:rPr>
          <w:sz w:val="24"/>
          <w:szCs w:val="26"/>
          <w:highlight w:val="yellow"/>
        </w:rPr>
        <w:t>before new paragraph)</w:t>
      </w:r>
      <w:r w:rsidR="00951DBF">
        <w:rPr>
          <w:sz w:val="24"/>
          <w:szCs w:val="26"/>
        </w:rPr>
        <w:t xml:space="preserve"> </w:t>
      </w:r>
      <w:r>
        <w:rPr>
          <w:rFonts w:ascii="Traditional Arabic" w:hAnsi="Traditional Arabic" w:cs="Traditional Arabic"/>
          <w:sz w:val="32"/>
          <w:szCs w:val="32"/>
          <w:rtl/>
        </w:rPr>
        <w:t>فإن القرآن والسنة صنوان، وهما خالدان، صالحان لكل زمان ومكان، ومضى عليهما أكثر من أربعة عشر قرن</w:t>
      </w:r>
      <w:r>
        <w:rPr>
          <w:rFonts w:ascii="Traditional Arabic" w:hAnsi="Traditional Arabic" w:cs="Traditional Arabic" w:hint="cs"/>
          <w:sz w:val="32"/>
          <w:szCs w:val="32"/>
          <w:rtl/>
        </w:rPr>
        <w:t>ً</w:t>
      </w:r>
      <w:r>
        <w:rPr>
          <w:rFonts w:ascii="Traditional Arabic" w:hAnsi="Traditional Arabic" w:cs="Traditional Arabic"/>
          <w:sz w:val="32"/>
          <w:szCs w:val="32"/>
          <w:rtl/>
        </w:rPr>
        <w:t>ا وهما ما زالا نشيطين طريين، ولم يَـحُلْ أحدُهما دون الارتقاء بالأمة،</w:t>
      </w:r>
    </w:p>
    <w:p w14:paraId="613B8AAD" w14:textId="77777777" w:rsidR="007A444E" w:rsidRDefault="007A444E" w:rsidP="007A444E">
      <w:pPr>
        <w:bidi/>
        <w:spacing w:after="0"/>
        <w:rPr>
          <w:rFonts w:ascii="Traditional Arabic" w:eastAsia="Times New Roman" w:hAnsi="Traditional Arabic" w:cs="Traditional Arabic"/>
          <w:bCs/>
          <w:sz w:val="32"/>
          <w:szCs w:val="32"/>
        </w:rPr>
      </w:pPr>
    </w:p>
    <w:p w14:paraId="5C648B2E" w14:textId="2C7D6294" w:rsidR="00EF52BF" w:rsidRDefault="007A444E" w:rsidP="007A444E">
      <w:pPr>
        <w:bidi/>
        <w:spacing w:after="0"/>
        <w:rPr>
          <w:rFonts w:ascii="Traditional Arabic" w:eastAsia="Times New Roman" w:hAnsi="Traditional Arabic" w:cs="Traditional Arabic"/>
          <w:bCs/>
          <w:sz w:val="32"/>
          <w:szCs w:val="32"/>
        </w:rPr>
      </w:pPr>
      <w:r w:rsidRPr="0049369F">
        <w:rPr>
          <w:rFonts w:ascii="Traditional Arabic" w:eastAsia="Times New Roman" w:hAnsi="Traditional Arabic" w:cs="Traditional Arabic"/>
          <w:bCs/>
          <w:sz w:val="32"/>
          <w:szCs w:val="32"/>
          <w:rtl/>
        </w:rPr>
        <w:t>المبحث الأول: أثر القراءات في تحقق المقصد الأخلاقي</w:t>
      </w:r>
    </w:p>
    <w:p w14:paraId="7D704C07" w14:textId="77777777" w:rsidR="007A444E" w:rsidRPr="007A444E" w:rsidRDefault="007A444E" w:rsidP="007A444E">
      <w:pPr>
        <w:bidi/>
        <w:spacing w:after="0"/>
        <w:rPr>
          <w:rFonts w:ascii="Traditional Arabic" w:eastAsia="Times New Roman" w:hAnsi="Traditional Arabic" w:cs="Traditional Arabic"/>
          <w:bCs/>
          <w:sz w:val="32"/>
          <w:szCs w:val="32"/>
        </w:rPr>
      </w:pPr>
    </w:p>
    <w:p w14:paraId="183C5980" w14:textId="77777777" w:rsidR="00EF52BF" w:rsidRDefault="00000000">
      <w:pPr>
        <w:bidi/>
        <w:spacing w:after="0"/>
        <w:jc w:val="both"/>
        <w:rPr>
          <w:rFonts w:ascii="Traditional Arabic" w:hAnsi="Traditional Arabic" w:cs="Traditional Arabic"/>
          <w:b/>
          <w:bCs/>
          <w:sz w:val="32"/>
          <w:szCs w:val="32"/>
          <w:rtl/>
        </w:rPr>
      </w:pPr>
      <w:r>
        <w:rPr>
          <w:rFonts w:ascii="Traditional Arabic" w:hAnsi="Traditional Arabic" w:cs="Traditional Arabic"/>
          <w:b/>
          <w:bCs/>
          <w:sz w:val="32"/>
          <w:szCs w:val="32"/>
          <w:rtl/>
        </w:rPr>
        <w:t>معنى الاستحسان لغة واصطلاحاً</w:t>
      </w:r>
    </w:p>
    <w:p w14:paraId="5E424BA8" w14:textId="77777777" w:rsidR="00EF52BF" w:rsidRDefault="00000000">
      <w:pPr>
        <w:bidi/>
        <w:spacing w:after="0"/>
        <w:jc w:val="both"/>
        <w:rPr>
          <w:rFonts w:ascii="Traditional Arabic" w:hAnsi="Traditional Arabic" w:cs="Traditional Arabic"/>
          <w:b/>
          <w:bCs/>
          <w:sz w:val="32"/>
          <w:szCs w:val="32"/>
          <w:u w:val="single"/>
        </w:rPr>
      </w:pPr>
      <w:r>
        <w:rPr>
          <w:rFonts w:ascii="Traditional Arabic" w:hAnsi="Traditional Arabic" w:cs="Traditional Arabic"/>
          <w:sz w:val="32"/>
          <w:szCs w:val="32"/>
          <w:rtl/>
        </w:rPr>
        <w:t>والاستحسان لغة: عَدُّ الشيء حسناً أو اتباع الحسن في الأمور الحسية والمعنوية، يقال: استحسن الرأي أو القول أو الطعام أو الشراب، بمعنى عدّه حسناً، ويقال: هذا مما استحسنه المسلمون.</w:t>
      </w:r>
      <w:r>
        <w:rPr>
          <w:rFonts w:ascii="Traditional Arabic" w:hAnsi="Traditional Arabic" w:cs="Traditional Arabic"/>
          <w:sz w:val="32"/>
          <w:szCs w:val="32"/>
        </w:rPr>
        <w:t xml:space="preserve"> </w:t>
      </w:r>
    </w:p>
    <w:p w14:paraId="462D5DFA" w14:textId="77777777" w:rsidR="00EF52BF" w:rsidRDefault="00EF52BF">
      <w:pPr>
        <w:autoSpaceDE w:val="0"/>
        <w:autoSpaceDN w:val="0"/>
        <w:bidi/>
        <w:adjustRightInd w:val="0"/>
        <w:spacing w:after="0"/>
        <w:rPr>
          <w:rFonts w:ascii="Traditional Arabic" w:hAnsi="Traditional Arabic" w:cs="Traditional Arabic"/>
          <w:b/>
          <w:sz w:val="32"/>
          <w:szCs w:val="32"/>
          <w:rtl/>
        </w:rPr>
      </w:pPr>
    </w:p>
    <w:p w14:paraId="557B1F5A" w14:textId="77777777" w:rsidR="00EF52BF" w:rsidRDefault="00000000">
      <w:pPr>
        <w:autoSpaceDE w:val="0"/>
        <w:autoSpaceDN w:val="0"/>
        <w:bidi/>
        <w:adjustRightInd w:val="0"/>
        <w:spacing w:after="0"/>
        <w:rPr>
          <w:rFonts w:ascii="Traditional Arabic" w:hAnsi="Traditional Arabic" w:cs="Traditional Arabic"/>
          <w:b/>
          <w:bCs/>
          <w:sz w:val="32"/>
          <w:szCs w:val="32"/>
          <w:rtl/>
        </w:rPr>
      </w:pPr>
      <w:bookmarkStart w:id="1" w:name="_Hlk99365741"/>
      <w:r>
        <w:rPr>
          <w:rFonts w:ascii="Traditional Arabic" w:hAnsi="Traditional Arabic" w:cs="Traditional Arabic"/>
          <w:b/>
          <w:bCs/>
          <w:sz w:val="32"/>
          <w:szCs w:val="32"/>
          <w:rtl/>
        </w:rPr>
        <w:t>الاستحسان تحرٍّ للمصلحة وضبطٌ للمآل</w:t>
      </w:r>
      <w:bookmarkEnd w:id="1"/>
    </w:p>
    <w:p w14:paraId="3A939363" w14:textId="5B90EBC3" w:rsidR="00EF52BF" w:rsidRDefault="00000000" w:rsidP="00966ACD">
      <w:pPr>
        <w:bidi/>
        <w:spacing w:after="0"/>
        <w:jc w:val="both"/>
        <w:rPr>
          <w:rFonts w:ascii="Traditional Arabic" w:hAnsi="Traditional Arabic" w:cs="Traditional Arabic"/>
          <w:b/>
          <w:sz w:val="32"/>
          <w:szCs w:val="32"/>
          <w:rtl/>
        </w:rPr>
      </w:pPr>
      <w:r>
        <w:rPr>
          <w:rFonts w:ascii="Traditional Arabic" w:hAnsi="Traditional Arabic" w:cs="Traditional Arabic"/>
          <w:sz w:val="32"/>
          <w:szCs w:val="32"/>
          <w:rtl/>
        </w:rPr>
        <w:t xml:space="preserve">إنّ كون النظر في مآلات التطبيق معتبراً شرعاً يؤكده ويدعمه مبدأ الاستحسان الهادف إلى تحري المصلحة إبّان تطبيق الحكم، وذلك عن طريق الاستثناء من مقتضى القواعد والأقيسة، ومثال الاستحسان: استعمال الحق الذي </w:t>
      </w:r>
    </w:p>
    <w:p w14:paraId="2DAB193E" w14:textId="77777777" w:rsidR="00EF52BF" w:rsidRDefault="00EF52BF">
      <w:pPr>
        <w:bidi/>
        <w:spacing w:after="0"/>
        <w:jc w:val="both"/>
        <w:rPr>
          <w:rFonts w:ascii="Traditional Arabic" w:hAnsi="Traditional Arabic" w:cs="Traditional Arabic"/>
          <w:sz w:val="32"/>
          <w:szCs w:val="32"/>
          <w:rtl/>
        </w:rPr>
      </w:pPr>
    </w:p>
    <w:p w14:paraId="17F435B2" w14:textId="77777777" w:rsidR="00EF52BF" w:rsidRDefault="00000000">
      <w:pPr>
        <w:bidi/>
        <w:spacing w:after="0"/>
        <w:jc w:val="both"/>
        <w:rPr>
          <w:rFonts w:ascii="Traditional Arabic" w:hAnsi="Traditional Arabic" w:cs="Traditional Arabic"/>
          <w:b/>
          <w:bCs/>
          <w:sz w:val="32"/>
          <w:szCs w:val="32"/>
          <w:rtl/>
        </w:rPr>
      </w:pPr>
      <w:r>
        <w:rPr>
          <w:rFonts w:ascii="Traditional Arabic" w:hAnsi="Traditional Arabic" w:cs="Traditional Arabic"/>
          <w:b/>
          <w:bCs/>
          <w:sz w:val="32"/>
          <w:szCs w:val="32"/>
          <w:rtl/>
        </w:rPr>
        <w:t>معارضة الصحابة لأمره بما يترتب عليه من ضرر استحسانًا</w:t>
      </w:r>
    </w:p>
    <w:p w14:paraId="0EBC9CCC" w14:textId="61B188E8" w:rsidR="00EF52BF" w:rsidRDefault="00000000">
      <w:pPr>
        <w:bidi/>
        <w:spacing w:after="0"/>
        <w:jc w:val="both"/>
        <w:rPr>
          <w:rFonts w:ascii="Traditional Arabic" w:hAnsi="Traditional Arabic" w:cs="Traditional Arabic"/>
          <w:sz w:val="32"/>
          <w:szCs w:val="32"/>
        </w:rPr>
      </w:pPr>
      <w:r>
        <w:rPr>
          <w:rFonts w:ascii="Traditional Arabic" w:hAnsi="Traditional Arabic" w:cs="Traditional Arabic"/>
          <w:sz w:val="32"/>
          <w:szCs w:val="32"/>
          <w:rtl/>
        </w:rPr>
        <w:t xml:space="preserve">لقد وجدنا أصحاب رسول الله يعارضون أمره بما يترتب عليه من ضرر يلحق المسلمين بسببه، فيقرهم على ذلك: من هذا ما رواه سلمة بن الأكوع قال: خفَّتْ أزواد القوم وأملقوا، فأتوا النبي في نحر إبلهم، فأذن لهم، فلقيهم عمر </w:t>
      </w:r>
    </w:p>
    <w:p w14:paraId="6F4132AB" w14:textId="77777777" w:rsidR="002E4EB8" w:rsidRDefault="002E4EB8" w:rsidP="002E4EB8">
      <w:pPr>
        <w:bidi/>
        <w:spacing w:after="0"/>
        <w:jc w:val="both"/>
        <w:rPr>
          <w:rFonts w:ascii="Traditional Arabic" w:hAnsi="Traditional Arabic" w:cs="Traditional Arabic"/>
          <w:sz w:val="32"/>
          <w:szCs w:val="32"/>
        </w:rPr>
      </w:pPr>
    </w:p>
    <w:p w14:paraId="1785F54A" w14:textId="77777777" w:rsidR="00EF52BF" w:rsidRPr="00167461" w:rsidRDefault="00000000">
      <w:pPr>
        <w:bidi/>
        <w:spacing w:after="0"/>
        <w:jc w:val="both"/>
        <w:rPr>
          <w:rFonts w:ascii="Traditional Arabic" w:hAnsi="Traditional Arabic" w:cs="Traditional Arabic"/>
          <w:b/>
          <w:bCs/>
          <w:sz w:val="32"/>
          <w:szCs w:val="32"/>
          <w:rtl/>
        </w:rPr>
      </w:pPr>
      <w:r w:rsidRPr="00167461">
        <w:rPr>
          <w:rFonts w:ascii="Traditional Arabic" w:hAnsi="Traditional Arabic" w:cs="Traditional Arabic" w:hint="cs"/>
          <w:b/>
          <w:bCs/>
          <w:sz w:val="32"/>
          <w:szCs w:val="32"/>
          <w:rtl/>
        </w:rPr>
        <w:t>خاتمة البحث</w:t>
      </w:r>
    </w:p>
    <w:p w14:paraId="091FD94D" w14:textId="77777777" w:rsidR="00EF52BF" w:rsidRPr="00966ACD" w:rsidRDefault="00000000" w:rsidP="00966ACD">
      <w:pPr>
        <w:bidi/>
        <w:spacing w:after="0"/>
        <w:jc w:val="both"/>
        <w:rPr>
          <w:rFonts w:ascii="Traditional Arabic" w:hAnsi="Traditional Arabic" w:cs="Traditional Arabic"/>
          <w:sz w:val="32"/>
          <w:szCs w:val="32"/>
          <w:rtl/>
        </w:rPr>
      </w:pPr>
      <w:r w:rsidRPr="00966ACD">
        <w:rPr>
          <w:rFonts w:ascii="Traditional Arabic" w:hAnsi="Traditional Arabic" w:cs="Traditional Arabic"/>
          <w:sz w:val="32"/>
          <w:szCs w:val="32"/>
          <w:rtl/>
        </w:rPr>
        <w:t xml:space="preserve">الاستحسان </w:t>
      </w:r>
      <w:r w:rsidRPr="00966ACD">
        <w:rPr>
          <w:rFonts w:ascii="Traditional Arabic" w:hAnsi="Traditional Arabic" w:cs="Traditional Arabic" w:hint="cs"/>
          <w:sz w:val="32"/>
          <w:szCs w:val="32"/>
          <w:rtl/>
        </w:rPr>
        <w:t xml:space="preserve">مصطلح أصولي </w:t>
      </w:r>
      <w:r w:rsidRPr="00966ACD">
        <w:rPr>
          <w:rFonts w:ascii="Traditional Arabic" w:hAnsi="Traditional Arabic" w:cs="Traditional Arabic"/>
          <w:sz w:val="32"/>
          <w:szCs w:val="32"/>
          <w:rtl/>
        </w:rPr>
        <w:t xml:space="preserve">تكمن </w:t>
      </w:r>
      <w:r w:rsidRPr="00966ACD">
        <w:rPr>
          <w:rFonts w:ascii="Traditional Arabic" w:hAnsi="Traditional Arabic" w:cs="Traditional Arabic" w:hint="cs"/>
          <w:sz w:val="32"/>
          <w:szCs w:val="32"/>
          <w:rtl/>
        </w:rPr>
        <w:t xml:space="preserve">حقيقته </w:t>
      </w:r>
      <w:r w:rsidRPr="00966ACD">
        <w:rPr>
          <w:rFonts w:ascii="Traditional Arabic" w:hAnsi="Traditional Arabic" w:cs="Traditional Arabic"/>
          <w:sz w:val="32"/>
          <w:szCs w:val="32"/>
          <w:rtl/>
        </w:rPr>
        <w:t>في: ترجيح قياس خفي على قياس جلي بناءً على دليل؛ أو هو استثناء مسألة جزئية من قاعدة كلية أو أصل عام لاقتضاء دليل خاص لذلك</w:t>
      </w:r>
      <w:r w:rsidRPr="00966ACD">
        <w:rPr>
          <w:rFonts w:ascii="Traditional Arabic" w:hAnsi="Traditional Arabic" w:cs="Traditional Arabic" w:hint="cs"/>
          <w:sz w:val="32"/>
          <w:szCs w:val="32"/>
          <w:rtl/>
        </w:rPr>
        <w:t>.</w:t>
      </w:r>
      <w:r w:rsidRPr="00966ACD">
        <w:rPr>
          <w:rFonts w:ascii="Traditional Arabic" w:hAnsi="Traditional Arabic" w:cs="Traditional Arabic"/>
          <w:sz w:val="32"/>
          <w:szCs w:val="32"/>
          <w:rtl/>
        </w:rPr>
        <w:t xml:space="preserve"> </w:t>
      </w:r>
      <w:r w:rsidRPr="00966ACD">
        <w:rPr>
          <w:rFonts w:ascii="Traditional Arabic" w:hAnsi="Traditional Arabic" w:cs="Traditional Arabic" w:hint="cs"/>
          <w:sz w:val="32"/>
          <w:szCs w:val="32"/>
          <w:rtl/>
        </w:rPr>
        <w:t>و</w:t>
      </w:r>
      <w:r w:rsidRPr="00966ACD">
        <w:rPr>
          <w:rFonts w:ascii="Traditional Arabic" w:hAnsi="Traditional Arabic" w:cs="Traditional Arabic"/>
          <w:sz w:val="32"/>
          <w:szCs w:val="32"/>
          <w:rtl/>
        </w:rPr>
        <w:t>اتَّخذ</w:t>
      </w:r>
      <w:r w:rsidRPr="00966ACD">
        <w:rPr>
          <w:rFonts w:ascii="Traditional Arabic" w:hAnsi="Traditional Arabic" w:cs="Traditional Arabic" w:hint="cs"/>
          <w:sz w:val="32"/>
          <w:szCs w:val="32"/>
          <w:rtl/>
        </w:rPr>
        <w:t>ه</w:t>
      </w:r>
      <w:r w:rsidRPr="00966ACD">
        <w:rPr>
          <w:rFonts w:ascii="Traditional Arabic" w:hAnsi="Traditional Arabic" w:cs="Traditional Arabic"/>
          <w:sz w:val="32"/>
          <w:szCs w:val="32"/>
          <w:rtl/>
        </w:rPr>
        <w:t xml:space="preserve"> الأحناف </w:t>
      </w:r>
      <w:r w:rsidRPr="00966ACD">
        <w:rPr>
          <w:rFonts w:ascii="Traditional Arabic" w:hAnsi="Traditional Arabic" w:cs="Traditional Arabic" w:hint="cs"/>
          <w:sz w:val="32"/>
          <w:szCs w:val="32"/>
          <w:rtl/>
        </w:rPr>
        <w:t xml:space="preserve">الاستحسان </w:t>
      </w:r>
      <w:r w:rsidRPr="00966ACD">
        <w:rPr>
          <w:rFonts w:ascii="Traditional Arabic" w:hAnsi="Traditional Arabic" w:cs="Traditional Arabic"/>
          <w:sz w:val="32"/>
          <w:szCs w:val="32"/>
          <w:rtl/>
        </w:rPr>
        <w:t>ليس للتدليل على بعض الأحكام الشرعية فقط، بل لمواصلة الشريعة الإسلامية سيرها إلى يوم القيامة. وخالفهم الآخرون</w:t>
      </w:r>
      <w:r w:rsidRPr="00966ACD">
        <w:rPr>
          <w:rFonts w:ascii="Traditional Arabic" w:hAnsi="Traditional Arabic" w:cs="Traditional Arabic" w:hint="cs"/>
          <w:sz w:val="32"/>
          <w:szCs w:val="32"/>
          <w:rtl/>
        </w:rPr>
        <w:t xml:space="preserve"> أصلاً، وقبلوه عملاً.</w:t>
      </w:r>
    </w:p>
    <w:p w14:paraId="3BA3C16E" w14:textId="77777777" w:rsidR="00951DBF" w:rsidRDefault="00951DBF" w:rsidP="00951DBF">
      <w:pPr>
        <w:spacing w:after="0"/>
        <w:jc w:val="both"/>
        <w:rPr>
          <w:b/>
          <w:bCs/>
          <w:sz w:val="24"/>
          <w:szCs w:val="24"/>
        </w:rPr>
      </w:pPr>
    </w:p>
    <w:p w14:paraId="546662E2" w14:textId="1D5751D7" w:rsidR="003E241C" w:rsidRPr="003E241C" w:rsidRDefault="003E241C" w:rsidP="003E241C">
      <w:pPr>
        <w:spacing w:after="0"/>
        <w:rPr>
          <w:rFonts w:ascii="Times New Roman" w:hAnsi="Times New Roman" w:cs="Times New Roman"/>
          <w:b/>
          <w:bCs/>
          <w:kern w:val="2"/>
          <w:sz w:val="24"/>
          <w:szCs w:val="24"/>
          <w14:ligatures w14:val="standardContextual"/>
        </w:rPr>
      </w:pPr>
      <w:r w:rsidRPr="008129C9">
        <w:rPr>
          <w:rFonts w:ascii="Times New Roman" w:hAnsi="Times New Roman" w:cs="Times New Roman"/>
          <w:b/>
          <w:bCs/>
          <w:kern w:val="2"/>
          <w:sz w:val="24"/>
          <w:szCs w:val="24"/>
          <w14:ligatures w14:val="standardContextual"/>
        </w:rPr>
        <w:t>Author</w:t>
      </w:r>
      <w:r>
        <w:rPr>
          <w:rFonts w:ascii="Times New Roman" w:hAnsi="Times New Roman" w:cs="Times New Roman"/>
          <w:b/>
          <w:bCs/>
          <w:kern w:val="2"/>
          <w:sz w:val="24"/>
          <w:szCs w:val="24"/>
          <w14:ligatures w14:val="standardContextual"/>
        </w:rPr>
        <w:t>s’</w:t>
      </w:r>
      <w:r w:rsidRPr="008129C9">
        <w:rPr>
          <w:rFonts w:ascii="Times New Roman" w:hAnsi="Times New Roman" w:cs="Times New Roman"/>
          <w:b/>
          <w:bCs/>
          <w:kern w:val="2"/>
          <w:sz w:val="24"/>
          <w:szCs w:val="24"/>
          <w14:ligatures w14:val="standardContextual"/>
        </w:rPr>
        <w:t xml:space="preserve"> Contributions</w:t>
      </w:r>
    </w:p>
    <w:p w14:paraId="76EC6006" w14:textId="77777777" w:rsidR="003E241C" w:rsidRPr="008129C9" w:rsidRDefault="003E241C" w:rsidP="003E241C">
      <w:pPr>
        <w:spacing w:after="0"/>
        <w:jc w:val="both"/>
        <w:rPr>
          <w:rFonts w:ascii="Times New Roman" w:eastAsia="Times New Roman" w:hAnsi="Times New Roman" w:cs="Times New Roman"/>
          <w:b/>
          <w:kern w:val="2"/>
          <w14:ligatures w14:val="standardContextual"/>
        </w:rPr>
      </w:pPr>
      <w:r w:rsidRPr="008129C9">
        <w:rPr>
          <w:rFonts w:ascii="Times New Roman" w:hAnsi="Times New Roman" w:cs="Times New Roman"/>
          <w:kern w:val="2"/>
          <w:sz w:val="24"/>
          <w:szCs w:val="24"/>
          <w14:ligatures w14:val="standardContextual"/>
        </w:rPr>
        <w:t xml:space="preserve">Conceptualization,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Mohd </w:t>
      </w:r>
      <w:proofErr w:type="spellStart"/>
      <w:r w:rsidRPr="008129C9">
        <w:rPr>
          <w:rFonts w:ascii="Times New Roman" w:hAnsi="Times New Roman" w:cs="Times New Roman"/>
          <w:kern w:val="2"/>
          <w:sz w:val="24"/>
          <w:szCs w:val="24"/>
          <w14:ligatures w14:val="standardContextual"/>
        </w:rPr>
        <w:t>Faizulamri</w:t>
      </w:r>
      <w:proofErr w:type="spellEnd"/>
      <w:r w:rsidRPr="008129C9">
        <w:rPr>
          <w:rFonts w:ascii="Times New Roman" w:hAnsi="Times New Roman" w:cs="Times New Roman"/>
          <w:kern w:val="2"/>
          <w:sz w:val="24"/>
          <w:szCs w:val="24"/>
          <w14:ligatures w14:val="standardContextual"/>
        </w:rPr>
        <w:t xml:space="preserve"> Mohd Saad and Sabri Mohamad; methodology,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validation, Mohd </w:t>
      </w:r>
      <w:proofErr w:type="spellStart"/>
      <w:r w:rsidRPr="008129C9">
        <w:rPr>
          <w:rFonts w:ascii="Times New Roman" w:hAnsi="Times New Roman" w:cs="Times New Roman"/>
          <w:kern w:val="2"/>
          <w:sz w:val="24"/>
          <w:szCs w:val="24"/>
          <w14:ligatures w14:val="standardContextual"/>
        </w:rPr>
        <w:t>Faizulamri</w:t>
      </w:r>
      <w:proofErr w:type="spellEnd"/>
      <w:r w:rsidRPr="008129C9">
        <w:rPr>
          <w:rFonts w:ascii="Times New Roman" w:hAnsi="Times New Roman" w:cs="Times New Roman"/>
          <w:kern w:val="2"/>
          <w:sz w:val="24"/>
          <w:szCs w:val="24"/>
          <w14:ligatures w14:val="standardContextual"/>
        </w:rPr>
        <w:t xml:space="preserve"> Mohd Saad and Sabri Mohamad; formal analysis,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investigation,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resources,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Mohd </w:t>
      </w:r>
      <w:proofErr w:type="spellStart"/>
      <w:r w:rsidRPr="008129C9">
        <w:rPr>
          <w:rFonts w:ascii="Times New Roman" w:hAnsi="Times New Roman" w:cs="Times New Roman"/>
          <w:kern w:val="2"/>
          <w:sz w:val="24"/>
          <w:szCs w:val="24"/>
          <w14:ligatures w14:val="standardContextual"/>
        </w:rPr>
        <w:t>Faizulamri</w:t>
      </w:r>
      <w:proofErr w:type="spellEnd"/>
      <w:r w:rsidRPr="008129C9">
        <w:rPr>
          <w:rFonts w:ascii="Times New Roman" w:hAnsi="Times New Roman" w:cs="Times New Roman"/>
          <w:kern w:val="2"/>
          <w:sz w:val="24"/>
          <w:szCs w:val="24"/>
          <w14:ligatures w14:val="standardContextual"/>
        </w:rPr>
        <w:t xml:space="preserve"> Mohd Saad and Sabri Mohamad; data curation,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writing original draft preparation,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writing-review and editing,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Mohd </w:t>
      </w:r>
      <w:proofErr w:type="spellStart"/>
      <w:r w:rsidRPr="008129C9">
        <w:rPr>
          <w:rFonts w:ascii="Times New Roman" w:hAnsi="Times New Roman" w:cs="Times New Roman"/>
          <w:kern w:val="2"/>
          <w:sz w:val="24"/>
          <w:szCs w:val="24"/>
          <w14:ligatures w14:val="standardContextual"/>
        </w:rPr>
        <w:t>Faizulamri</w:t>
      </w:r>
      <w:proofErr w:type="spellEnd"/>
      <w:r w:rsidRPr="008129C9">
        <w:rPr>
          <w:rFonts w:ascii="Times New Roman" w:hAnsi="Times New Roman" w:cs="Times New Roman"/>
          <w:kern w:val="2"/>
          <w:sz w:val="24"/>
          <w:szCs w:val="24"/>
          <w14:ligatures w14:val="standardContextual"/>
        </w:rPr>
        <w:t xml:space="preserve"> Mohd Saad and Sabri Mohamad; visualization,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Mohd </w:t>
      </w:r>
      <w:proofErr w:type="spellStart"/>
      <w:r w:rsidRPr="008129C9">
        <w:rPr>
          <w:rFonts w:ascii="Times New Roman" w:hAnsi="Times New Roman" w:cs="Times New Roman"/>
          <w:kern w:val="2"/>
          <w:sz w:val="24"/>
          <w:szCs w:val="24"/>
          <w14:ligatures w14:val="standardContextual"/>
        </w:rPr>
        <w:t>Faizulamri</w:t>
      </w:r>
      <w:proofErr w:type="spellEnd"/>
      <w:r w:rsidRPr="008129C9">
        <w:rPr>
          <w:rFonts w:ascii="Times New Roman" w:hAnsi="Times New Roman" w:cs="Times New Roman"/>
          <w:kern w:val="2"/>
          <w:sz w:val="24"/>
          <w:szCs w:val="24"/>
          <w14:ligatures w14:val="standardContextual"/>
        </w:rPr>
        <w:t xml:space="preserve"> Mohd Saad and Sabri Mohamad; project administration,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xml:space="preserve">; funding acquisition, Zayd Thabit </w:t>
      </w:r>
      <w:proofErr w:type="spellStart"/>
      <w:r w:rsidRPr="008129C9">
        <w:rPr>
          <w:rFonts w:ascii="Times New Roman" w:hAnsi="Times New Roman" w:cs="Times New Roman"/>
          <w:kern w:val="2"/>
          <w:sz w:val="24"/>
          <w:szCs w:val="24"/>
          <w14:ligatures w14:val="standardContextual"/>
        </w:rPr>
        <w:t>Abdulrahmman</w:t>
      </w:r>
      <w:proofErr w:type="spellEnd"/>
      <w:r w:rsidRPr="008129C9">
        <w:rPr>
          <w:rFonts w:ascii="Times New Roman" w:hAnsi="Times New Roman" w:cs="Times New Roman"/>
          <w:kern w:val="2"/>
          <w:sz w:val="24"/>
          <w:szCs w:val="24"/>
          <w14:ligatures w14:val="standardContextual"/>
        </w:rPr>
        <w:t>. All authors have read and agreed to the published version of the manuscript</w:t>
      </w:r>
      <w:r w:rsidRPr="008129C9">
        <w:rPr>
          <w:rFonts w:ascii="Times New Roman" w:hAnsi="Times New Roman" w:cs="Times New Roman"/>
          <w:kern w:val="2"/>
          <w:sz w:val="24"/>
          <w:szCs w:val="24"/>
          <w:rtl/>
          <w14:ligatures w14:val="standardContextual"/>
        </w:rPr>
        <w:t>.</w:t>
      </w:r>
    </w:p>
    <w:p w14:paraId="7A79D19B" w14:textId="536C7265" w:rsidR="003E241C" w:rsidRDefault="003E241C" w:rsidP="00951DBF">
      <w:pPr>
        <w:spacing w:after="0"/>
        <w:jc w:val="both"/>
        <w:rPr>
          <w:b/>
          <w:bCs/>
          <w:sz w:val="24"/>
          <w:szCs w:val="24"/>
        </w:rPr>
      </w:pPr>
    </w:p>
    <w:p w14:paraId="5F14064A" w14:textId="0C642F5E" w:rsidR="00EF52BF" w:rsidRPr="002E4EB8" w:rsidRDefault="00213646" w:rsidP="00951DBF">
      <w:pPr>
        <w:spacing w:after="0"/>
        <w:jc w:val="both"/>
        <w:rPr>
          <w:b/>
          <w:bCs/>
          <w:sz w:val="24"/>
          <w:szCs w:val="24"/>
          <w:rtl/>
        </w:rPr>
      </w:pPr>
      <w:r>
        <w:rPr>
          <w:b/>
          <w:bCs/>
          <w:sz w:val="24"/>
          <w:szCs w:val="24"/>
        </w:rPr>
        <w:t>References</w:t>
      </w:r>
    </w:p>
    <w:p w14:paraId="71F4CB8F"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-Azhari</w:t>
      </w:r>
      <w:r w:rsidRPr="008076AB">
        <w:rPr>
          <w:rFonts w:ascii="Times New Roman" w:hAnsi="Times New Roman" w:cs="Times New Roman"/>
          <w:szCs w:val="20"/>
        </w:rPr>
        <w:t xml:space="preserve">, M.B.A. &amp; Ahmed, M.I. 1991. </w:t>
      </w:r>
      <w:proofErr w:type="spellStart"/>
      <w:r w:rsidRPr="008076AB">
        <w:rPr>
          <w:rFonts w:ascii="Times New Roman" w:hAnsi="Times New Roman" w:cs="Times New Roman"/>
          <w:i/>
          <w:iCs/>
          <w:szCs w:val="20"/>
        </w:rPr>
        <w:t>Ma‘ani</w:t>
      </w:r>
      <w:proofErr w:type="spellEnd"/>
      <w:r w:rsidRPr="008076AB">
        <w:rPr>
          <w:rFonts w:ascii="Times New Roman" w:hAnsi="Times New Roman" w:cs="Times New Roman"/>
          <w:i/>
          <w:iCs/>
          <w:szCs w:val="20"/>
        </w:rPr>
        <w:t xml:space="preserve"> al-</w:t>
      </w:r>
      <w:proofErr w:type="spellStart"/>
      <w:r w:rsidRPr="008076AB">
        <w:rPr>
          <w:rFonts w:ascii="Times New Roman" w:hAnsi="Times New Roman" w:cs="Times New Roman"/>
          <w:i/>
          <w:iCs/>
          <w:szCs w:val="20"/>
        </w:rPr>
        <w:t>Qira‘at</w:t>
      </w:r>
      <w:proofErr w:type="spellEnd"/>
      <w:r w:rsidRPr="008076AB">
        <w:rPr>
          <w:rFonts w:ascii="Times New Roman" w:hAnsi="Times New Roman" w:cs="Times New Roman"/>
          <w:szCs w:val="20"/>
        </w:rPr>
        <w:t xml:space="preserve">. Saudi Arabia: </w:t>
      </w:r>
      <w:r w:rsidRPr="008076AB">
        <w:rPr>
          <w:rFonts w:ascii="Times New Roman" w:hAnsi="Times New Roman" w:cs="Times New Roman"/>
          <w:kern w:val="2"/>
          <w:szCs w:val="20"/>
          <w14:ligatures w14:val="standardContextual"/>
        </w:rPr>
        <w:t>Research</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Center</w:t>
      </w:r>
      <w:proofErr w:type="spellEnd"/>
      <w:r w:rsidRPr="008076AB">
        <w:rPr>
          <w:rFonts w:ascii="Times New Roman" w:hAnsi="Times New Roman" w:cs="Times New Roman"/>
          <w:szCs w:val="20"/>
        </w:rPr>
        <w:t>, King Saud University.</w:t>
      </w:r>
    </w:p>
    <w:p w14:paraId="57322C7A"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-Baghawi</w:t>
      </w:r>
      <w:r w:rsidRPr="008076AB">
        <w:rPr>
          <w:rFonts w:ascii="Times New Roman" w:hAnsi="Times New Roman" w:cs="Times New Roman"/>
          <w:szCs w:val="20"/>
        </w:rPr>
        <w:t xml:space="preserve">, ibn Masoud, 2005. </w:t>
      </w:r>
      <w:r w:rsidRPr="008076AB">
        <w:rPr>
          <w:rFonts w:ascii="Times New Roman" w:hAnsi="Times New Roman" w:cs="Times New Roman"/>
          <w:i/>
          <w:iCs/>
          <w:szCs w:val="20"/>
        </w:rPr>
        <w:t>Landmarks of revelation in the interpretation of the Qur’an</w:t>
      </w:r>
      <w:r w:rsidRPr="008076AB">
        <w:rPr>
          <w:rFonts w:ascii="Times New Roman" w:hAnsi="Times New Roman" w:cs="Times New Roman"/>
          <w:szCs w:val="20"/>
        </w:rPr>
        <w:t xml:space="preserve">. Trans.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xml:space="preserve">: Dar </w:t>
      </w:r>
      <w:proofErr w:type="spellStart"/>
      <w:r w:rsidRPr="008076AB">
        <w:rPr>
          <w:rFonts w:ascii="Times New Roman" w:hAnsi="Times New Roman" w:cs="Times New Roman"/>
          <w:szCs w:val="20"/>
        </w:rPr>
        <w:t>Ihya</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Turath</w:t>
      </w:r>
      <w:proofErr w:type="spellEnd"/>
      <w:r w:rsidRPr="008076AB">
        <w:rPr>
          <w:rFonts w:ascii="Times New Roman" w:hAnsi="Times New Roman" w:cs="Times New Roman"/>
          <w:szCs w:val="20"/>
        </w:rPr>
        <w:t xml:space="preserve"> al-‘Arabi.</w:t>
      </w:r>
    </w:p>
    <w:p w14:paraId="3AE12427"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proofErr w:type="spellStart"/>
      <w:r w:rsidRPr="008076AB">
        <w:rPr>
          <w:rFonts w:ascii="Times New Roman" w:hAnsi="Times New Roman" w:cs="Times New Roman"/>
          <w:kern w:val="2"/>
          <w:szCs w:val="20"/>
          <w14:ligatures w14:val="standardContextual"/>
        </w:rPr>
        <w:t>Baydawi</w:t>
      </w:r>
      <w:proofErr w:type="spellEnd"/>
      <w:r w:rsidRPr="008076AB">
        <w:rPr>
          <w:rFonts w:ascii="Times New Roman" w:hAnsi="Times New Roman" w:cs="Times New Roman"/>
          <w:szCs w:val="20"/>
        </w:rPr>
        <w:t xml:space="preserve">, A.B.O. 1997. </w:t>
      </w:r>
      <w:r w:rsidRPr="008076AB">
        <w:rPr>
          <w:rFonts w:ascii="Times New Roman" w:hAnsi="Times New Roman" w:cs="Times New Roman"/>
          <w:i/>
          <w:iCs/>
          <w:szCs w:val="20"/>
        </w:rPr>
        <w:t>The Lights of Revelation and the Secrets of Interpretation</w:t>
      </w:r>
      <w:r w:rsidRPr="008076AB">
        <w:rPr>
          <w:rFonts w:ascii="Times New Roman" w:hAnsi="Times New Roman" w:cs="Times New Roman"/>
          <w:szCs w:val="20"/>
        </w:rPr>
        <w:t xml:space="preserve">. Trans.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xml:space="preserve">: Dar </w:t>
      </w:r>
      <w:proofErr w:type="spellStart"/>
      <w:r w:rsidRPr="008076AB">
        <w:rPr>
          <w:rFonts w:ascii="Times New Roman" w:hAnsi="Times New Roman" w:cs="Times New Roman"/>
          <w:szCs w:val="20"/>
        </w:rPr>
        <w:t>Ihya</w:t>
      </w:r>
      <w:proofErr w:type="spellEnd"/>
      <w:r w:rsidRPr="008076AB">
        <w:rPr>
          <w:rFonts w:ascii="Times New Roman" w:hAnsi="Times New Roman" w:cs="Times New Roman"/>
          <w:szCs w:val="20"/>
        </w:rPr>
        <w:t>’ al-</w:t>
      </w:r>
      <w:proofErr w:type="spellStart"/>
      <w:r w:rsidRPr="008076AB">
        <w:rPr>
          <w:rFonts w:ascii="Times New Roman" w:hAnsi="Times New Roman" w:cs="Times New Roman"/>
          <w:szCs w:val="20"/>
        </w:rPr>
        <w:t>Turath</w:t>
      </w:r>
      <w:proofErr w:type="spellEnd"/>
      <w:r w:rsidRPr="008076AB">
        <w:rPr>
          <w:rFonts w:ascii="Times New Roman" w:hAnsi="Times New Roman" w:cs="Times New Roman"/>
          <w:szCs w:val="20"/>
        </w:rPr>
        <w:t xml:space="preserve"> al-‘Arabi.</w:t>
      </w:r>
    </w:p>
    <w:p w14:paraId="6A34D238"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r w:rsidRPr="008076AB">
        <w:rPr>
          <w:rFonts w:ascii="Times New Roman" w:hAnsi="Times New Roman" w:cs="Times New Roman"/>
          <w:szCs w:val="20"/>
        </w:rPr>
        <w:t xml:space="preserve">Bukhari, </w:t>
      </w:r>
      <w:r w:rsidRPr="008076AB">
        <w:rPr>
          <w:rFonts w:ascii="Times New Roman" w:hAnsi="Times New Roman" w:cs="Times New Roman"/>
          <w:kern w:val="2"/>
          <w:szCs w:val="20"/>
          <w14:ligatures w14:val="standardContextual"/>
        </w:rPr>
        <w:t>Muhammad</w:t>
      </w:r>
      <w:r w:rsidRPr="008076AB">
        <w:rPr>
          <w:rFonts w:ascii="Times New Roman" w:hAnsi="Times New Roman" w:cs="Times New Roman"/>
          <w:szCs w:val="20"/>
        </w:rPr>
        <w:t xml:space="preserve"> bin Ismail. 2001. </w:t>
      </w:r>
      <w:r w:rsidRPr="008076AB">
        <w:rPr>
          <w:rFonts w:ascii="Times New Roman" w:hAnsi="Times New Roman" w:cs="Times New Roman"/>
          <w:i/>
          <w:iCs/>
          <w:szCs w:val="20"/>
        </w:rPr>
        <w:t>Sahih Bukhari</w:t>
      </w:r>
      <w:r w:rsidRPr="008076AB">
        <w:rPr>
          <w:rFonts w:ascii="Times New Roman" w:hAnsi="Times New Roman" w:cs="Times New Roman"/>
          <w:szCs w:val="20"/>
        </w:rPr>
        <w:t>. al-</w:t>
      </w:r>
      <w:proofErr w:type="spellStart"/>
      <w:r w:rsidRPr="008076AB">
        <w:rPr>
          <w:rFonts w:ascii="Times New Roman" w:hAnsi="Times New Roman" w:cs="Times New Roman"/>
          <w:szCs w:val="20"/>
        </w:rPr>
        <w:t>Qahirah</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Touq</w:t>
      </w:r>
      <w:proofErr w:type="spellEnd"/>
      <w:r w:rsidRPr="008076AB">
        <w:rPr>
          <w:rFonts w:ascii="Times New Roman" w:hAnsi="Times New Roman" w:cs="Times New Roman"/>
          <w:szCs w:val="20"/>
        </w:rPr>
        <w:t xml:space="preserve"> Al-Najat House.</w:t>
      </w:r>
    </w:p>
    <w:p w14:paraId="07719752"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proofErr w:type="spellStart"/>
      <w:r w:rsidRPr="008076AB">
        <w:rPr>
          <w:rFonts w:ascii="Times New Roman" w:hAnsi="Times New Roman" w:cs="Times New Roman"/>
          <w:kern w:val="2"/>
          <w:szCs w:val="20"/>
          <w14:ligatures w14:val="standardContextual"/>
        </w:rPr>
        <w:t>Damiyati</w:t>
      </w:r>
      <w:proofErr w:type="spellEnd"/>
      <w:r w:rsidRPr="008076AB">
        <w:rPr>
          <w:rFonts w:ascii="Times New Roman" w:hAnsi="Times New Roman" w:cs="Times New Roman"/>
          <w:szCs w:val="20"/>
        </w:rPr>
        <w:t xml:space="preserve">. 2006. </w:t>
      </w:r>
      <w:proofErr w:type="spellStart"/>
      <w:r w:rsidRPr="008076AB">
        <w:rPr>
          <w:rFonts w:ascii="Times New Roman" w:hAnsi="Times New Roman" w:cs="Times New Roman"/>
          <w:i/>
          <w:iCs/>
          <w:szCs w:val="20"/>
        </w:rPr>
        <w:t>Athaf</w:t>
      </w:r>
      <w:proofErr w:type="spellEnd"/>
      <w:r w:rsidRPr="008076AB">
        <w:rPr>
          <w:rFonts w:ascii="Times New Roman" w:hAnsi="Times New Roman" w:cs="Times New Roman"/>
          <w:i/>
          <w:iCs/>
          <w:szCs w:val="20"/>
        </w:rPr>
        <w:t xml:space="preserve"> the Virtues of Humans in the Fourteen Readings</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xml:space="preserve">:  Dar al </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Pr>
        <w:t xml:space="preserve"> al-‘</w:t>
      </w:r>
      <w:proofErr w:type="spellStart"/>
      <w:r w:rsidRPr="008076AB">
        <w:rPr>
          <w:rFonts w:ascii="Times New Roman" w:hAnsi="Times New Roman" w:cs="Times New Roman"/>
          <w:szCs w:val="20"/>
        </w:rPr>
        <w:t>Ilmiyyah</w:t>
      </w:r>
      <w:proofErr w:type="spellEnd"/>
      <w:r w:rsidRPr="008076AB">
        <w:rPr>
          <w:rFonts w:ascii="Times New Roman" w:hAnsi="Times New Roman" w:cs="Times New Roman"/>
          <w:szCs w:val="20"/>
        </w:rPr>
        <w:t>.</w:t>
      </w:r>
    </w:p>
    <w:p w14:paraId="2BC6EAA0"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r w:rsidRPr="008076AB">
        <w:rPr>
          <w:rFonts w:ascii="Times New Roman" w:hAnsi="Times New Roman" w:cs="Times New Roman"/>
          <w:szCs w:val="20"/>
        </w:rPr>
        <w:t xml:space="preserve">Dani, Uthman ibn Sa‘id. 1986. </w:t>
      </w:r>
      <w:r w:rsidRPr="008076AB">
        <w:rPr>
          <w:rFonts w:ascii="Times New Roman" w:hAnsi="Times New Roman" w:cs="Times New Roman"/>
          <w:i/>
          <w:iCs/>
          <w:szCs w:val="20"/>
        </w:rPr>
        <w:t xml:space="preserve">al-Taysir fi </w:t>
      </w:r>
      <w:proofErr w:type="spellStart"/>
      <w:r w:rsidRPr="008076AB">
        <w:rPr>
          <w:rFonts w:ascii="Times New Roman" w:hAnsi="Times New Roman" w:cs="Times New Roman"/>
          <w:i/>
          <w:iCs/>
          <w:szCs w:val="20"/>
        </w:rPr>
        <w:t>alQira‘at</w:t>
      </w:r>
      <w:proofErr w:type="spellEnd"/>
      <w:r w:rsidRPr="008076AB">
        <w:rPr>
          <w:rFonts w:ascii="Times New Roman" w:hAnsi="Times New Roman" w:cs="Times New Roman"/>
          <w:i/>
          <w:iCs/>
          <w:szCs w:val="20"/>
        </w:rPr>
        <w:t xml:space="preserve"> al-Sab</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Dar al-Kitab al-‘Arabi.</w:t>
      </w:r>
    </w:p>
    <w:p w14:paraId="0923BAB2"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r w:rsidRPr="008076AB">
        <w:rPr>
          <w:rFonts w:ascii="Times New Roman" w:hAnsi="Times New Roman" w:cs="Times New Roman"/>
          <w:szCs w:val="20"/>
        </w:rPr>
        <w:t xml:space="preserve">Farra’, Y. I. Z. n.d. </w:t>
      </w:r>
      <w:proofErr w:type="spellStart"/>
      <w:r w:rsidRPr="008076AB">
        <w:rPr>
          <w:rFonts w:ascii="Times New Roman" w:hAnsi="Times New Roman" w:cs="Times New Roman"/>
          <w:i/>
          <w:iCs/>
          <w:szCs w:val="20"/>
        </w:rPr>
        <w:t>Ma‘ani</w:t>
      </w:r>
      <w:proofErr w:type="spellEnd"/>
      <w:r w:rsidRPr="008076AB">
        <w:rPr>
          <w:rFonts w:ascii="Times New Roman" w:hAnsi="Times New Roman" w:cs="Times New Roman"/>
          <w:i/>
          <w:iCs/>
          <w:szCs w:val="20"/>
        </w:rPr>
        <w:t xml:space="preserve"> al-Qur’an</w:t>
      </w:r>
      <w:r w:rsidRPr="008076AB">
        <w:rPr>
          <w:rFonts w:ascii="Times New Roman" w:hAnsi="Times New Roman" w:cs="Times New Roman"/>
          <w:szCs w:val="20"/>
        </w:rPr>
        <w:t>. al-</w:t>
      </w:r>
      <w:proofErr w:type="spellStart"/>
      <w:r w:rsidRPr="008076AB">
        <w:rPr>
          <w:rFonts w:ascii="Times New Roman" w:hAnsi="Times New Roman" w:cs="Times New Roman"/>
          <w:szCs w:val="20"/>
        </w:rPr>
        <w:t>Qahirah</w:t>
      </w:r>
      <w:proofErr w:type="spellEnd"/>
      <w:r w:rsidRPr="008076AB">
        <w:rPr>
          <w:rFonts w:ascii="Times New Roman" w:hAnsi="Times New Roman" w:cs="Times New Roman"/>
          <w:szCs w:val="20"/>
        </w:rPr>
        <w:t>: al-Dar al-</w:t>
      </w:r>
      <w:proofErr w:type="spellStart"/>
      <w:r w:rsidRPr="008076AB">
        <w:rPr>
          <w:rFonts w:ascii="Times New Roman" w:hAnsi="Times New Roman" w:cs="Times New Roman"/>
          <w:szCs w:val="20"/>
        </w:rPr>
        <w:t>Misriya</w:t>
      </w:r>
      <w:proofErr w:type="spellEnd"/>
      <w:r w:rsidRPr="008076AB">
        <w:rPr>
          <w:rFonts w:ascii="Times New Roman" w:hAnsi="Times New Roman" w:cs="Times New Roman"/>
          <w:szCs w:val="20"/>
        </w:rPr>
        <w:t xml:space="preserve"> li al-Talif </w:t>
      </w:r>
      <w:proofErr w:type="spellStart"/>
      <w:r w:rsidRPr="008076AB">
        <w:rPr>
          <w:rFonts w:ascii="Times New Roman" w:hAnsi="Times New Roman" w:cs="Times New Roman"/>
          <w:szCs w:val="20"/>
        </w:rPr>
        <w:t>wa</w:t>
      </w:r>
      <w:proofErr w:type="spellEnd"/>
      <w:r w:rsidRPr="008076AB">
        <w:rPr>
          <w:rFonts w:ascii="Times New Roman" w:hAnsi="Times New Roman" w:cs="Times New Roman"/>
          <w:szCs w:val="20"/>
        </w:rPr>
        <w:t xml:space="preserve"> al-</w:t>
      </w:r>
      <w:proofErr w:type="spellStart"/>
      <w:r w:rsidRPr="008076AB">
        <w:rPr>
          <w:rFonts w:ascii="Times New Roman" w:hAnsi="Times New Roman" w:cs="Times New Roman"/>
          <w:szCs w:val="20"/>
        </w:rPr>
        <w:t>Tarjama</w:t>
      </w:r>
      <w:proofErr w:type="spellEnd"/>
      <w:r w:rsidRPr="008076AB">
        <w:rPr>
          <w:rFonts w:ascii="Times New Roman" w:hAnsi="Times New Roman" w:cs="Times New Roman"/>
          <w:szCs w:val="20"/>
        </w:rPr>
        <w:t>.</w:t>
      </w:r>
      <w:r w:rsidRPr="008076AB">
        <w:rPr>
          <w:rFonts w:ascii="Times New Roman" w:hAnsi="Times New Roman" w:cs="Times New Roman"/>
          <w:szCs w:val="20"/>
          <w:rtl/>
        </w:rPr>
        <w:t xml:space="preserve"> </w:t>
      </w:r>
    </w:p>
    <w:p w14:paraId="3ABDE57A" w14:textId="77777777" w:rsidR="003E241C" w:rsidRPr="008076AB" w:rsidRDefault="003E241C" w:rsidP="003E241C">
      <w:pPr>
        <w:spacing w:after="0"/>
        <w:ind w:left="425" w:hanging="425"/>
        <w:jc w:val="both"/>
        <w:rPr>
          <w:rFonts w:ascii="Times New Roman" w:eastAsia="Times New Roman" w:hAnsi="Times New Roman" w:cs="Times New Roman"/>
          <w:szCs w:val="20"/>
        </w:rPr>
      </w:pPr>
      <w:proofErr w:type="spellStart"/>
      <w:r w:rsidRPr="008076AB">
        <w:rPr>
          <w:rFonts w:ascii="Times New Roman" w:eastAsia="Times New Roman" w:hAnsi="Times New Roman" w:cs="Times New Roman"/>
          <w:szCs w:val="20"/>
        </w:rPr>
        <w:t>Hafizhah</w:t>
      </w:r>
      <w:proofErr w:type="spellEnd"/>
      <w:r w:rsidRPr="008076AB">
        <w:rPr>
          <w:rFonts w:ascii="Times New Roman" w:eastAsia="Times New Roman" w:hAnsi="Times New Roman" w:cs="Times New Roman"/>
          <w:szCs w:val="20"/>
        </w:rPr>
        <w:t xml:space="preserve"> Zulkifli, AB. Halim </w:t>
      </w:r>
      <w:proofErr w:type="spellStart"/>
      <w:r w:rsidRPr="008076AB">
        <w:rPr>
          <w:rFonts w:ascii="Times New Roman" w:eastAsia="Times New Roman" w:hAnsi="Times New Roman" w:cs="Times New Roman"/>
          <w:szCs w:val="20"/>
        </w:rPr>
        <w:t>Tamuri</w:t>
      </w:r>
      <w:proofErr w:type="spellEnd"/>
      <w:r w:rsidRPr="008076AB">
        <w:rPr>
          <w:rFonts w:ascii="Times New Roman" w:eastAsia="Times New Roman" w:hAnsi="Times New Roman" w:cs="Times New Roman"/>
          <w:szCs w:val="20"/>
        </w:rPr>
        <w:t xml:space="preserve">, Nur </w:t>
      </w:r>
      <w:proofErr w:type="spellStart"/>
      <w:r w:rsidRPr="008076AB">
        <w:rPr>
          <w:rFonts w:ascii="Times New Roman" w:eastAsia="Times New Roman" w:hAnsi="Times New Roman" w:cs="Times New Roman"/>
          <w:szCs w:val="20"/>
        </w:rPr>
        <w:t>Syazwani</w:t>
      </w:r>
      <w:proofErr w:type="spellEnd"/>
      <w:r w:rsidRPr="008076AB">
        <w:rPr>
          <w:rFonts w:ascii="Times New Roman" w:eastAsia="Times New Roman" w:hAnsi="Times New Roman" w:cs="Times New Roman"/>
          <w:szCs w:val="20"/>
        </w:rPr>
        <w:t xml:space="preserve"> Abdul Hafidz. 2022 Teacher’s evaluation of student progress in Islamic education using hikmah pedagogy. </w:t>
      </w:r>
      <w:proofErr w:type="spellStart"/>
      <w:r w:rsidRPr="008076AB">
        <w:rPr>
          <w:rFonts w:ascii="Times New Roman" w:eastAsia="Times New Roman" w:hAnsi="Times New Roman" w:cs="Times New Roman"/>
          <w:i/>
          <w:iCs/>
          <w:szCs w:val="20"/>
        </w:rPr>
        <w:t>Isl</w:t>
      </w:r>
      <w:r w:rsidRPr="008076AB">
        <w:rPr>
          <w:rFonts w:ascii="Furatech" w:eastAsia="Times New Roman" w:hAnsi="Furatech" w:cs="Furatech"/>
          <w:i/>
          <w:iCs/>
          <w:szCs w:val="20"/>
        </w:rPr>
        <w:t>a</w:t>
      </w:r>
      <w:r w:rsidRPr="008076AB">
        <w:rPr>
          <w:rFonts w:ascii="Times New Roman" w:eastAsia="Times New Roman" w:hAnsi="Times New Roman" w:cs="Times New Roman"/>
          <w:i/>
          <w:iCs/>
          <w:szCs w:val="20"/>
        </w:rPr>
        <w:t>miyyat</w:t>
      </w:r>
      <w:proofErr w:type="spellEnd"/>
      <w:r w:rsidRPr="008076AB">
        <w:rPr>
          <w:rFonts w:ascii="Times New Roman" w:eastAsia="Times New Roman" w:hAnsi="Times New Roman" w:cs="Times New Roman"/>
          <w:szCs w:val="20"/>
        </w:rPr>
        <w:t xml:space="preserve"> 44(2): 137-147.</w:t>
      </w:r>
    </w:p>
    <w:p w14:paraId="2219569C"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hAnsi="Times New Roman" w:cs="Times New Roman"/>
          <w:szCs w:val="20"/>
        </w:rPr>
        <w:t xml:space="preserve">Ibn al-Jazari, Hamad ibn Muhammad. n.d. </w:t>
      </w:r>
      <w:r w:rsidRPr="008076AB">
        <w:rPr>
          <w:rFonts w:ascii="Times New Roman" w:hAnsi="Times New Roman" w:cs="Times New Roman"/>
          <w:i/>
          <w:iCs/>
          <w:szCs w:val="20"/>
        </w:rPr>
        <w:t>Posted in the Ten Readings</w:t>
      </w:r>
      <w:r w:rsidRPr="008076AB">
        <w:rPr>
          <w:rFonts w:ascii="Times New Roman" w:hAnsi="Times New Roman" w:cs="Times New Roman"/>
          <w:szCs w:val="20"/>
        </w:rPr>
        <w:t xml:space="preserve">. Egypt: The Great </w:t>
      </w:r>
      <w:r w:rsidRPr="008076AB">
        <w:rPr>
          <w:rFonts w:ascii="Times New Roman" w:hAnsi="Times New Roman" w:cs="Times New Roman"/>
          <w:kern w:val="2"/>
          <w:szCs w:val="20"/>
          <w14:ligatures w14:val="standardContextual"/>
        </w:rPr>
        <w:t>Commercial</w:t>
      </w:r>
      <w:r w:rsidRPr="008076AB">
        <w:rPr>
          <w:rFonts w:ascii="Times New Roman" w:hAnsi="Times New Roman" w:cs="Times New Roman"/>
          <w:szCs w:val="20"/>
        </w:rPr>
        <w:t xml:space="preserve"> Press</w:t>
      </w:r>
      <w:r w:rsidRPr="008076AB">
        <w:rPr>
          <w:rFonts w:ascii="Times New Roman" w:hAnsi="Times New Roman" w:cs="Times New Roman"/>
          <w:szCs w:val="20"/>
          <w:rtl/>
        </w:rPr>
        <w:t>.</w:t>
      </w:r>
    </w:p>
    <w:p w14:paraId="411C579E"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hAnsi="Times New Roman" w:cs="Times New Roman"/>
          <w:szCs w:val="20"/>
        </w:rPr>
        <w:t xml:space="preserve">Ibn Ashour, </w:t>
      </w:r>
      <w:r w:rsidRPr="008076AB">
        <w:rPr>
          <w:rFonts w:ascii="Times New Roman" w:hAnsi="Times New Roman" w:cs="Times New Roman"/>
          <w:kern w:val="2"/>
          <w:szCs w:val="20"/>
          <w14:ligatures w14:val="standardContextual"/>
        </w:rPr>
        <w:t>Muhammad</w:t>
      </w:r>
      <w:r w:rsidRPr="008076AB">
        <w:rPr>
          <w:rFonts w:ascii="Times New Roman" w:hAnsi="Times New Roman" w:cs="Times New Roman"/>
          <w:szCs w:val="20"/>
        </w:rPr>
        <w:t xml:space="preserve"> al-Taher. 1984. </w:t>
      </w:r>
      <w:r w:rsidRPr="008076AB">
        <w:rPr>
          <w:rFonts w:ascii="Times New Roman" w:hAnsi="Times New Roman" w:cs="Times New Roman"/>
          <w:i/>
          <w:iCs/>
          <w:szCs w:val="20"/>
        </w:rPr>
        <w:t>Liberation and Enlightenment</w:t>
      </w:r>
      <w:r w:rsidRPr="008076AB">
        <w:rPr>
          <w:rFonts w:ascii="Times New Roman" w:hAnsi="Times New Roman" w:cs="Times New Roman"/>
          <w:szCs w:val="20"/>
        </w:rPr>
        <w:t>. Tunisia: The Tunisian Publishing House</w:t>
      </w:r>
      <w:r w:rsidRPr="008076AB">
        <w:rPr>
          <w:rFonts w:ascii="Times New Roman" w:hAnsi="Times New Roman" w:cs="Times New Roman"/>
          <w:szCs w:val="20"/>
          <w:rtl/>
        </w:rPr>
        <w:t>.</w:t>
      </w:r>
    </w:p>
    <w:p w14:paraId="775A2408"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hAnsi="Times New Roman" w:cs="Times New Roman"/>
          <w:kern w:val="2"/>
          <w:szCs w:val="20"/>
          <w14:ligatures w14:val="standardContextual"/>
        </w:rPr>
        <w:t>Ibn</w:t>
      </w:r>
      <w:r w:rsidRPr="008076AB">
        <w:rPr>
          <w:rFonts w:ascii="Times New Roman" w:hAnsi="Times New Roman" w:cs="Times New Roman"/>
          <w:szCs w:val="20"/>
        </w:rPr>
        <w:t xml:space="preserve"> Faris, A. 1979. </w:t>
      </w:r>
      <w:proofErr w:type="spellStart"/>
      <w:r w:rsidRPr="008076AB">
        <w:rPr>
          <w:rFonts w:ascii="Times New Roman" w:hAnsi="Times New Roman" w:cs="Times New Roman"/>
          <w:i/>
          <w:iCs/>
          <w:szCs w:val="20"/>
        </w:rPr>
        <w:t>Mu‘jam</w:t>
      </w:r>
      <w:proofErr w:type="spellEnd"/>
      <w:r w:rsidRPr="008076AB">
        <w:rPr>
          <w:rFonts w:ascii="Times New Roman" w:hAnsi="Times New Roman" w:cs="Times New Roman"/>
          <w:i/>
          <w:iCs/>
          <w:szCs w:val="20"/>
        </w:rPr>
        <w:t xml:space="preserve"> </w:t>
      </w:r>
      <w:proofErr w:type="spellStart"/>
      <w:r w:rsidRPr="008076AB">
        <w:rPr>
          <w:rFonts w:ascii="Times New Roman" w:hAnsi="Times New Roman" w:cs="Times New Roman"/>
          <w:i/>
          <w:iCs/>
          <w:szCs w:val="20"/>
        </w:rPr>
        <w:t>Maqayis</w:t>
      </w:r>
      <w:proofErr w:type="spellEnd"/>
      <w:r w:rsidRPr="008076AB">
        <w:rPr>
          <w:rFonts w:ascii="Times New Roman" w:hAnsi="Times New Roman" w:cs="Times New Roman"/>
          <w:i/>
          <w:iCs/>
          <w:szCs w:val="20"/>
        </w:rPr>
        <w:t xml:space="preserve"> al-Lughah</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Bayrul</w:t>
      </w:r>
      <w:proofErr w:type="spellEnd"/>
      <w:r w:rsidRPr="008076AB">
        <w:rPr>
          <w:rFonts w:ascii="Times New Roman" w:hAnsi="Times New Roman" w:cs="Times New Roman"/>
          <w:szCs w:val="20"/>
        </w:rPr>
        <w:t>: Dar al-Fikr</w:t>
      </w:r>
      <w:r w:rsidRPr="008076AB">
        <w:rPr>
          <w:rFonts w:ascii="Times New Roman" w:hAnsi="Times New Roman" w:cs="Times New Roman"/>
          <w:szCs w:val="20"/>
          <w:rtl/>
        </w:rPr>
        <w:t xml:space="preserve">. </w:t>
      </w:r>
    </w:p>
    <w:p w14:paraId="58254CBA"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hAnsi="Times New Roman" w:cs="Times New Roman"/>
          <w:szCs w:val="20"/>
        </w:rPr>
        <w:t xml:space="preserve">Ibn </w:t>
      </w:r>
      <w:proofErr w:type="spellStart"/>
      <w:r w:rsidRPr="008076AB">
        <w:rPr>
          <w:rFonts w:ascii="Times New Roman" w:hAnsi="Times New Roman" w:cs="Times New Roman"/>
          <w:kern w:val="2"/>
          <w:szCs w:val="20"/>
          <w14:ligatures w14:val="standardContextual"/>
        </w:rPr>
        <w:t>Khaluwayh</w:t>
      </w:r>
      <w:proofErr w:type="spellEnd"/>
      <w:r w:rsidRPr="008076AB">
        <w:rPr>
          <w:rFonts w:ascii="Times New Roman" w:hAnsi="Times New Roman" w:cs="Times New Roman"/>
          <w:szCs w:val="20"/>
        </w:rPr>
        <w:t>, al-</w:t>
      </w:r>
      <w:proofErr w:type="spellStart"/>
      <w:r w:rsidRPr="008076AB">
        <w:rPr>
          <w:rFonts w:ascii="Times New Roman" w:hAnsi="Times New Roman" w:cs="Times New Roman"/>
          <w:szCs w:val="20"/>
        </w:rPr>
        <w:t>Hussayn</w:t>
      </w:r>
      <w:proofErr w:type="spellEnd"/>
      <w:r w:rsidRPr="008076AB">
        <w:rPr>
          <w:rFonts w:ascii="Times New Roman" w:hAnsi="Times New Roman" w:cs="Times New Roman"/>
          <w:szCs w:val="20"/>
        </w:rPr>
        <w:t xml:space="preserve"> ibn Ahmad.  1981. </w:t>
      </w:r>
      <w:r w:rsidRPr="008076AB">
        <w:rPr>
          <w:rFonts w:ascii="Times New Roman" w:hAnsi="Times New Roman" w:cs="Times New Roman"/>
          <w:i/>
          <w:iCs/>
          <w:szCs w:val="20"/>
        </w:rPr>
        <w:t>al-</w:t>
      </w:r>
      <w:proofErr w:type="spellStart"/>
      <w:r w:rsidRPr="008076AB">
        <w:rPr>
          <w:rFonts w:ascii="Times New Roman" w:hAnsi="Times New Roman" w:cs="Times New Roman"/>
          <w:i/>
          <w:iCs/>
          <w:szCs w:val="20"/>
        </w:rPr>
        <w:t>Hujat</w:t>
      </w:r>
      <w:proofErr w:type="spellEnd"/>
      <w:r w:rsidRPr="008076AB">
        <w:rPr>
          <w:rFonts w:ascii="Times New Roman" w:hAnsi="Times New Roman" w:cs="Times New Roman"/>
          <w:i/>
          <w:iCs/>
          <w:szCs w:val="20"/>
        </w:rPr>
        <w:t xml:space="preserve"> fi al-</w:t>
      </w:r>
      <w:proofErr w:type="spellStart"/>
      <w:r w:rsidRPr="008076AB">
        <w:rPr>
          <w:rFonts w:ascii="Times New Roman" w:hAnsi="Times New Roman" w:cs="Times New Roman"/>
          <w:i/>
          <w:iCs/>
          <w:szCs w:val="20"/>
        </w:rPr>
        <w:t>Qira‘at</w:t>
      </w:r>
      <w:proofErr w:type="spellEnd"/>
      <w:r w:rsidRPr="008076AB">
        <w:rPr>
          <w:rFonts w:ascii="Times New Roman" w:hAnsi="Times New Roman" w:cs="Times New Roman"/>
          <w:i/>
          <w:iCs/>
          <w:szCs w:val="20"/>
        </w:rPr>
        <w:t xml:space="preserve"> al-Sabi‘</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Dar al-Shuruq.</w:t>
      </w:r>
    </w:p>
    <w:p w14:paraId="29FD654C"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Ibn Majah, I. &amp; Yazid, M. I. 1997. </w:t>
      </w:r>
      <w:r w:rsidRPr="008076AB">
        <w:rPr>
          <w:rFonts w:ascii="Times New Roman" w:hAnsi="Times New Roman" w:cs="Times New Roman"/>
          <w:i/>
          <w:iCs/>
          <w:szCs w:val="20"/>
        </w:rPr>
        <w:t>Sunan Ibn Majah</w:t>
      </w:r>
      <w:r w:rsidRPr="008076AB">
        <w:rPr>
          <w:rFonts w:ascii="Times New Roman" w:hAnsi="Times New Roman" w:cs="Times New Roman"/>
          <w:szCs w:val="20"/>
        </w:rPr>
        <w:t>.  al-</w:t>
      </w:r>
      <w:proofErr w:type="spellStart"/>
      <w:r w:rsidRPr="008076AB">
        <w:rPr>
          <w:rFonts w:ascii="Times New Roman" w:hAnsi="Times New Roman" w:cs="Times New Roman"/>
          <w:szCs w:val="20"/>
        </w:rPr>
        <w:t>Qahirah</w:t>
      </w:r>
      <w:proofErr w:type="spellEnd"/>
      <w:r w:rsidRPr="008076AB">
        <w:rPr>
          <w:rFonts w:ascii="Times New Roman" w:hAnsi="Times New Roman" w:cs="Times New Roman"/>
          <w:szCs w:val="20"/>
        </w:rPr>
        <w:t xml:space="preserve">: Dar </w:t>
      </w:r>
      <w:proofErr w:type="spellStart"/>
      <w:r w:rsidRPr="008076AB">
        <w:rPr>
          <w:rFonts w:ascii="Times New Roman" w:hAnsi="Times New Roman" w:cs="Times New Roman"/>
          <w:szCs w:val="20"/>
        </w:rPr>
        <w:t>Ihya</w:t>
      </w:r>
      <w:proofErr w:type="spellEnd"/>
      <w:r w:rsidRPr="008076AB">
        <w:rPr>
          <w:rFonts w:ascii="Times New Roman" w:hAnsi="Times New Roman" w:cs="Times New Roman"/>
          <w:szCs w:val="20"/>
        </w:rPr>
        <w:t>’ al-</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Pr>
        <w:t xml:space="preserve"> al-‘</w:t>
      </w:r>
      <w:proofErr w:type="spellStart"/>
      <w:r w:rsidRPr="008076AB">
        <w:rPr>
          <w:rFonts w:ascii="Times New Roman" w:hAnsi="Times New Roman" w:cs="Times New Roman"/>
          <w:szCs w:val="20"/>
        </w:rPr>
        <w:t>Arabiyyah</w:t>
      </w:r>
      <w:proofErr w:type="spellEnd"/>
      <w:r w:rsidRPr="008076AB">
        <w:rPr>
          <w:rFonts w:ascii="Times New Roman" w:hAnsi="Times New Roman" w:cs="Times New Roman"/>
          <w:szCs w:val="20"/>
        </w:rPr>
        <w:t>.</w:t>
      </w:r>
    </w:p>
    <w:p w14:paraId="7923D365" w14:textId="77777777" w:rsidR="003E241C" w:rsidRPr="008076AB" w:rsidRDefault="003E241C" w:rsidP="003E241C">
      <w:pPr>
        <w:spacing w:after="0"/>
        <w:ind w:left="425" w:hanging="425"/>
        <w:jc w:val="both"/>
        <w:rPr>
          <w:rFonts w:ascii="Times New Roman" w:eastAsia="Times New Roman" w:hAnsi="Times New Roman" w:cs="Times New Roman"/>
          <w:szCs w:val="20"/>
          <w:rtl/>
        </w:rPr>
      </w:pPr>
      <w:r w:rsidRPr="008076AB">
        <w:rPr>
          <w:rFonts w:ascii="Times New Roman" w:hAnsi="Times New Roman" w:cs="Times New Roman"/>
          <w:szCs w:val="20"/>
        </w:rPr>
        <w:t xml:space="preserve">Ibn Mujahid, Ahmad ibn Musa, 1980. </w:t>
      </w:r>
      <w:r w:rsidRPr="008076AB">
        <w:rPr>
          <w:rFonts w:ascii="Times New Roman" w:hAnsi="Times New Roman" w:cs="Times New Roman"/>
          <w:i/>
          <w:iCs/>
          <w:szCs w:val="20"/>
        </w:rPr>
        <w:t>al-Sabit fi al-</w:t>
      </w:r>
      <w:proofErr w:type="spellStart"/>
      <w:r w:rsidRPr="008076AB">
        <w:rPr>
          <w:rFonts w:ascii="Times New Roman" w:hAnsi="Times New Roman" w:cs="Times New Roman"/>
          <w:i/>
          <w:iCs/>
          <w:szCs w:val="20"/>
        </w:rPr>
        <w:t>Qira‘at</w:t>
      </w:r>
      <w:proofErr w:type="spellEnd"/>
      <w:r w:rsidRPr="008076AB">
        <w:rPr>
          <w:rFonts w:ascii="Times New Roman" w:hAnsi="Times New Roman" w:cs="Times New Roman"/>
          <w:i/>
          <w:iCs/>
          <w:szCs w:val="20"/>
        </w:rPr>
        <w:t>: The Seven in Recitations</w:t>
      </w:r>
      <w:r w:rsidRPr="008076AB">
        <w:rPr>
          <w:rFonts w:ascii="Times New Roman" w:hAnsi="Times New Roman" w:cs="Times New Roman"/>
          <w:szCs w:val="20"/>
        </w:rPr>
        <w:t>. al-</w:t>
      </w:r>
      <w:proofErr w:type="spellStart"/>
      <w:r w:rsidRPr="008076AB">
        <w:rPr>
          <w:rFonts w:ascii="Times New Roman" w:hAnsi="Times New Roman" w:cs="Times New Roman"/>
          <w:szCs w:val="20"/>
        </w:rPr>
        <w:t>Qahirah</w:t>
      </w:r>
      <w:proofErr w:type="spellEnd"/>
      <w:r w:rsidRPr="008076AB">
        <w:rPr>
          <w:rFonts w:ascii="Times New Roman" w:hAnsi="Times New Roman" w:cs="Times New Roman"/>
          <w:szCs w:val="20"/>
        </w:rPr>
        <w:t>: Dar al-</w:t>
      </w:r>
      <w:proofErr w:type="spellStart"/>
      <w:r w:rsidRPr="008076AB">
        <w:rPr>
          <w:rFonts w:ascii="Times New Roman" w:hAnsi="Times New Roman" w:cs="Times New Roman"/>
          <w:szCs w:val="20"/>
        </w:rPr>
        <w:t>Ma‘arif</w:t>
      </w:r>
      <w:proofErr w:type="spellEnd"/>
      <w:r w:rsidRPr="008076AB">
        <w:rPr>
          <w:rFonts w:ascii="Times New Roman" w:hAnsi="Times New Roman" w:cs="Times New Roman"/>
          <w:szCs w:val="20"/>
        </w:rPr>
        <w:t>.</w:t>
      </w:r>
    </w:p>
    <w:p w14:paraId="6E71D222"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Ibn </w:t>
      </w:r>
      <w:proofErr w:type="spellStart"/>
      <w:r w:rsidRPr="008076AB">
        <w:rPr>
          <w:rFonts w:ascii="Times New Roman" w:hAnsi="Times New Roman" w:cs="Times New Roman"/>
          <w:kern w:val="2"/>
          <w:szCs w:val="20"/>
          <w14:ligatures w14:val="standardContextual"/>
        </w:rPr>
        <w:t>Zajnala</w:t>
      </w:r>
      <w:proofErr w:type="spellEnd"/>
      <w:r w:rsidRPr="008076AB">
        <w:rPr>
          <w:rFonts w:ascii="Times New Roman" w:hAnsi="Times New Roman" w:cs="Times New Roman"/>
          <w:szCs w:val="20"/>
        </w:rPr>
        <w:t xml:space="preserve">. n.d. The reading argument.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Dar al-</w:t>
      </w:r>
      <w:proofErr w:type="spellStart"/>
      <w:r w:rsidRPr="008076AB">
        <w:rPr>
          <w:rFonts w:ascii="Times New Roman" w:hAnsi="Times New Roman" w:cs="Times New Roman"/>
          <w:szCs w:val="20"/>
        </w:rPr>
        <w:t>Risalah</w:t>
      </w:r>
      <w:proofErr w:type="spellEnd"/>
      <w:r w:rsidRPr="008076AB">
        <w:rPr>
          <w:rFonts w:ascii="Times New Roman" w:hAnsi="Times New Roman" w:cs="Times New Roman"/>
          <w:szCs w:val="20"/>
        </w:rPr>
        <w:t>.</w:t>
      </w:r>
    </w:p>
    <w:p w14:paraId="1F9759B7"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Kharouf, Muhammad Fahd. 2000. </w:t>
      </w:r>
      <w:r w:rsidRPr="008076AB">
        <w:rPr>
          <w:rFonts w:ascii="Times New Roman" w:hAnsi="Times New Roman" w:cs="Times New Roman"/>
          <w:i/>
          <w:iCs/>
          <w:szCs w:val="20"/>
        </w:rPr>
        <w:t>The Facilitator in the Fourteen Readings</w:t>
      </w:r>
      <w:r w:rsidRPr="008076AB">
        <w:rPr>
          <w:rFonts w:ascii="Times New Roman" w:hAnsi="Times New Roman" w:cs="Times New Roman"/>
          <w:szCs w:val="20"/>
        </w:rPr>
        <w:t>. Damascus: Dar al-</w:t>
      </w:r>
      <w:r w:rsidRPr="008076AB">
        <w:rPr>
          <w:rFonts w:ascii="Times New Roman" w:hAnsi="Times New Roman" w:cs="Times New Roman"/>
          <w:kern w:val="2"/>
          <w:szCs w:val="20"/>
          <w14:ligatures w14:val="standardContextual"/>
        </w:rPr>
        <w:t>Kalam</w:t>
      </w:r>
      <w:r w:rsidRPr="008076AB">
        <w:rPr>
          <w:rFonts w:ascii="Times New Roman" w:hAnsi="Times New Roman" w:cs="Times New Roman"/>
          <w:szCs w:val="20"/>
        </w:rPr>
        <w:t xml:space="preserve"> al-Tayyib.</w:t>
      </w:r>
    </w:p>
    <w:p w14:paraId="0C598299"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proofErr w:type="spellStart"/>
      <w:r w:rsidRPr="008076AB">
        <w:rPr>
          <w:rFonts w:ascii="Times New Roman" w:hAnsi="Times New Roman" w:cs="Times New Roman"/>
          <w:kern w:val="2"/>
          <w:szCs w:val="20"/>
          <w14:ligatures w14:val="standardContextual"/>
        </w:rPr>
        <w:t>Mawardi</w:t>
      </w:r>
      <w:proofErr w:type="spellEnd"/>
      <w:r w:rsidRPr="008076AB">
        <w:rPr>
          <w:rFonts w:ascii="Times New Roman" w:hAnsi="Times New Roman" w:cs="Times New Roman"/>
          <w:szCs w:val="20"/>
        </w:rPr>
        <w:t xml:space="preserve">. t.th. </w:t>
      </w:r>
      <w:r w:rsidRPr="008076AB">
        <w:rPr>
          <w:rFonts w:ascii="Times New Roman" w:hAnsi="Times New Roman" w:cs="Times New Roman"/>
          <w:i/>
          <w:iCs/>
          <w:szCs w:val="20"/>
        </w:rPr>
        <w:t>al-</w:t>
      </w:r>
      <w:proofErr w:type="spellStart"/>
      <w:r w:rsidRPr="008076AB">
        <w:rPr>
          <w:rFonts w:ascii="Times New Roman" w:hAnsi="Times New Roman" w:cs="Times New Roman"/>
          <w:i/>
          <w:iCs/>
          <w:szCs w:val="20"/>
        </w:rPr>
        <w:t>Naqt</w:t>
      </w:r>
      <w:proofErr w:type="spellEnd"/>
      <w:r w:rsidRPr="008076AB">
        <w:rPr>
          <w:rFonts w:ascii="Times New Roman" w:hAnsi="Times New Roman" w:cs="Times New Roman"/>
          <w:i/>
          <w:iCs/>
          <w:szCs w:val="20"/>
        </w:rPr>
        <w:t xml:space="preserve"> </w:t>
      </w:r>
      <w:proofErr w:type="spellStart"/>
      <w:r w:rsidRPr="008076AB">
        <w:rPr>
          <w:rFonts w:ascii="Times New Roman" w:hAnsi="Times New Roman" w:cs="Times New Roman"/>
          <w:i/>
          <w:iCs/>
          <w:szCs w:val="20"/>
        </w:rPr>
        <w:t>wa</w:t>
      </w:r>
      <w:proofErr w:type="spellEnd"/>
      <w:r w:rsidRPr="008076AB">
        <w:rPr>
          <w:rFonts w:ascii="Times New Roman" w:hAnsi="Times New Roman" w:cs="Times New Roman"/>
          <w:i/>
          <w:iCs/>
          <w:szCs w:val="20"/>
        </w:rPr>
        <w:t xml:space="preserve"> al-‘</w:t>
      </w:r>
      <w:proofErr w:type="spellStart"/>
      <w:r w:rsidRPr="008076AB">
        <w:rPr>
          <w:rFonts w:ascii="Times New Roman" w:hAnsi="Times New Roman" w:cs="Times New Roman"/>
          <w:i/>
          <w:iCs/>
          <w:szCs w:val="20"/>
        </w:rPr>
        <w:t>Uyun</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xml:space="preserve">: Dar al </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Pr>
        <w:t xml:space="preserve"> al-‘</w:t>
      </w:r>
      <w:proofErr w:type="spellStart"/>
      <w:r w:rsidRPr="008076AB">
        <w:rPr>
          <w:rFonts w:ascii="Times New Roman" w:hAnsi="Times New Roman" w:cs="Times New Roman"/>
          <w:szCs w:val="20"/>
        </w:rPr>
        <w:t>Ilmiyyah</w:t>
      </w:r>
      <w:proofErr w:type="spellEnd"/>
      <w:r w:rsidRPr="008076AB">
        <w:rPr>
          <w:rFonts w:ascii="Times New Roman" w:hAnsi="Times New Roman" w:cs="Times New Roman"/>
          <w:szCs w:val="20"/>
        </w:rPr>
        <w:t>.</w:t>
      </w:r>
    </w:p>
    <w:p w14:paraId="60F3D523"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eastAsia="Times New Roman" w:hAnsi="Times New Roman" w:cs="Times New Roman"/>
          <w:szCs w:val="20"/>
        </w:rPr>
        <w:t xml:space="preserve">Mohamad </w:t>
      </w:r>
      <w:proofErr w:type="spellStart"/>
      <w:r w:rsidRPr="008076AB">
        <w:rPr>
          <w:rFonts w:ascii="Times New Roman" w:eastAsia="Times New Roman" w:hAnsi="Times New Roman" w:cs="Times New Roman"/>
          <w:szCs w:val="20"/>
        </w:rPr>
        <w:t>Saifudin</w:t>
      </w:r>
      <w:proofErr w:type="spellEnd"/>
      <w:r w:rsidRPr="008076AB">
        <w:rPr>
          <w:rFonts w:ascii="Times New Roman" w:eastAsia="Times New Roman" w:hAnsi="Times New Roman" w:cs="Times New Roman"/>
          <w:szCs w:val="20"/>
        </w:rPr>
        <w:t xml:space="preserve"> Mohamad Saleh, </w:t>
      </w:r>
      <w:proofErr w:type="spellStart"/>
      <w:r w:rsidRPr="008076AB">
        <w:rPr>
          <w:rFonts w:ascii="Times New Roman" w:eastAsia="Times New Roman" w:hAnsi="Times New Roman" w:cs="Times New Roman"/>
          <w:szCs w:val="20"/>
        </w:rPr>
        <w:t>Sharafa</w:t>
      </w:r>
      <w:proofErr w:type="spellEnd"/>
      <w:r w:rsidRPr="008076AB">
        <w:rPr>
          <w:rFonts w:ascii="Times New Roman" w:eastAsia="Times New Roman" w:hAnsi="Times New Roman" w:cs="Times New Roman"/>
          <w:szCs w:val="20"/>
        </w:rPr>
        <w:t xml:space="preserve"> Dauda, Tan Kwang Shean, Nik Norma Nik Hasan. 2022. Islamic environmental reporting and news sources in Malaysian newspapers. </w:t>
      </w:r>
      <w:r w:rsidRPr="008076AB">
        <w:rPr>
          <w:rFonts w:ascii="Times New Roman" w:eastAsia="Times New Roman" w:hAnsi="Times New Roman" w:cs="Times New Roman"/>
          <w:i/>
          <w:iCs/>
          <w:szCs w:val="20"/>
        </w:rPr>
        <w:t>International Journal of Islamic Thought</w:t>
      </w:r>
      <w:r w:rsidRPr="008076AB">
        <w:rPr>
          <w:rFonts w:ascii="Times New Roman" w:eastAsia="Times New Roman" w:hAnsi="Times New Roman" w:cs="Times New Roman"/>
          <w:szCs w:val="20"/>
        </w:rPr>
        <w:t xml:space="preserve"> 22: 50 -58.</w:t>
      </w:r>
    </w:p>
    <w:p w14:paraId="05448A57"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eastAsia="Times New Roman" w:hAnsi="Times New Roman" w:cs="Times New Roman"/>
          <w:szCs w:val="20"/>
        </w:rPr>
        <w:t xml:space="preserve">Muhamad Afiq Abd Razak, Muhammad Ikhlas </w:t>
      </w:r>
      <w:proofErr w:type="spellStart"/>
      <w:r w:rsidRPr="008076AB">
        <w:rPr>
          <w:rFonts w:ascii="Times New Roman" w:eastAsia="Times New Roman" w:hAnsi="Times New Roman" w:cs="Times New Roman"/>
          <w:szCs w:val="20"/>
        </w:rPr>
        <w:t>Rosele</w:t>
      </w:r>
      <w:proofErr w:type="spellEnd"/>
      <w:r w:rsidRPr="008076AB">
        <w:rPr>
          <w:rFonts w:ascii="Times New Roman" w:eastAsia="Times New Roman" w:hAnsi="Times New Roman" w:cs="Times New Roman"/>
          <w:szCs w:val="20"/>
        </w:rPr>
        <w:t xml:space="preserve">, Mohd </w:t>
      </w:r>
      <w:proofErr w:type="spellStart"/>
      <w:r w:rsidRPr="008076AB">
        <w:rPr>
          <w:rFonts w:ascii="Times New Roman" w:eastAsia="Times New Roman" w:hAnsi="Times New Roman" w:cs="Times New Roman"/>
          <w:szCs w:val="20"/>
        </w:rPr>
        <w:t>Syukri</w:t>
      </w:r>
      <w:proofErr w:type="spellEnd"/>
      <w:r w:rsidRPr="008076AB">
        <w:rPr>
          <w:rFonts w:ascii="Times New Roman" w:eastAsia="Times New Roman" w:hAnsi="Times New Roman" w:cs="Times New Roman"/>
          <w:szCs w:val="20"/>
        </w:rPr>
        <w:t xml:space="preserve"> Zainal Abidin. 2022. Development of decision-making framework for food premises based on </w:t>
      </w:r>
      <w:proofErr w:type="spellStart"/>
      <w:r w:rsidRPr="008076AB">
        <w:rPr>
          <w:rFonts w:ascii="Times New Roman" w:eastAsia="Times New Roman" w:hAnsi="Times New Roman" w:cs="Times New Roman"/>
          <w:szCs w:val="20"/>
        </w:rPr>
        <w:t>wara</w:t>
      </w:r>
      <w:proofErr w:type="spellEnd"/>
      <w:r w:rsidRPr="008076AB">
        <w:rPr>
          <w:rFonts w:ascii="Times New Roman" w:eastAsia="Times New Roman" w:hAnsi="Times New Roman" w:cs="Times New Roman"/>
          <w:szCs w:val="20"/>
        </w:rPr>
        <w:t xml:space="preserve">’ parameter towards </w:t>
      </w:r>
      <w:proofErr w:type="spellStart"/>
      <w:r w:rsidRPr="008076AB">
        <w:rPr>
          <w:rFonts w:ascii="Times New Roman" w:eastAsia="Times New Roman" w:hAnsi="Times New Roman" w:cs="Times New Roman"/>
          <w:szCs w:val="20"/>
        </w:rPr>
        <w:t>syubhah</w:t>
      </w:r>
      <w:proofErr w:type="spellEnd"/>
      <w:r w:rsidRPr="008076AB">
        <w:rPr>
          <w:rFonts w:ascii="Times New Roman" w:eastAsia="Times New Roman" w:hAnsi="Times New Roman" w:cs="Times New Roman"/>
          <w:szCs w:val="20"/>
        </w:rPr>
        <w:t xml:space="preserve"> assessment. </w:t>
      </w:r>
      <w:proofErr w:type="spellStart"/>
      <w:r w:rsidRPr="008076AB">
        <w:rPr>
          <w:rFonts w:ascii="Times New Roman" w:eastAsia="Times New Roman" w:hAnsi="Times New Roman" w:cs="Times New Roman"/>
          <w:i/>
          <w:iCs/>
          <w:szCs w:val="20"/>
        </w:rPr>
        <w:t>Isl</w:t>
      </w:r>
      <w:r w:rsidRPr="008076AB">
        <w:rPr>
          <w:rFonts w:ascii="Furatech" w:eastAsia="Times New Roman" w:hAnsi="Furatech" w:cs="Furatech"/>
          <w:i/>
          <w:iCs/>
          <w:szCs w:val="20"/>
        </w:rPr>
        <w:t>a</w:t>
      </w:r>
      <w:r w:rsidRPr="008076AB">
        <w:rPr>
          <w:rFonts w:ascii="Times New Roman" w:eastAsia="Times New Roman" w:hAnsi="Times New Roman" w:cs="Times New Roman"/>
          <w:i/>
          <w:iCs/>
          <w:szCs w:val="20"/>
        </w:rPr>
        <w:t>miyyat</w:t>
      </w:r>
      <w:proofErr w:type="spellEnd"/>
      <w:r w:rsidRPr="008076AB">
        <w:rPr>
          <w:rFonts w:ascii="Times New Roman" w:eastAsia="Times New Roman" w:hAnsi="Times New Roman" w:cs="Times New Roman"/>
          <w:szCs w:val="20"/>
        </w:rPr>
        <w:t xml:space="preserve"> 44(2): 29-39.</w:t>
      </w:r>
    </w:p>
    <w:p w14:paraId="317BF14A"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Muheisen, Mohamed Salem. 1984. </w:t>
      </w:r>
      <w:r w:rsidRPr="008076AB">
        <w:rPr>
          <w:rFonts w:ascii="Times New Roman" w:hAnsi="Times New Roman" w:cs="Times New Roman"/>
          <w:i/>
          <w:iCs/>
          <w:szCs w:val="20"/>
        </w:rPr>
        <w:t>Readings and their Impact on Arabic Sciences</w:t>
      </w:r>
      <w:r w:rsidRPr="008076AB">
        <w:rPr>
          <w:rFonts w:ascii="Times New Roman" w:hAnsi="Times New Roman" w:cs="Times New Roman"/>
          <w:szCs w:val="20"/>
        </w:rPr>
        <w:t>. Cairo: Al-Azhar Library</w:t>
      </w:r>
      <w:r w:rsidRPr="008076AB">
        <w:rPr>
          <w:rFonts w:ascii="Times New Roman" w:hAnsi="Times New Roman" w:cs="Times New Roman"/>
          <w:szCs w:val="20"/>
          <w:rtl/>
        </w:rPr>
        <w:t>.</w:t>
      </w:r>
    </w:p>
    <w:p w14:paraId="7AE47ADF"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Muslim ibn Al-Hajjaj. n.d. </w:t>
      </w:r>
      <w:r w:rsidRPr="008076AB">
        <w:rPr>
          <w:rFonts w:ascii="Times New Roman" w:hAnsi="Times New Roman" w:cs="Times New Roman"/>
          <w:i/>
          <w:iCs/>
          <w:szCs w:val="20"/>
        </w:rPr>
        <w:t>Sahih Muslim</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Tahqiq</w:t>
      </w:r>
      <w:proofErr w:type="spellEnd"/>
      <w:r w:rsidRPr="008076AB">
        <w:rPr>
          <w:rFonts w:ascii="Times New Roman" w:hAnsi="Times New Roman" w:cs="Times New Roman"/>
          <w:szCs w:val="20"/>
        </w:rPr>
        <w:t xml:space="preserve">: Muhammad Fouad Abdel-Baqi.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Arab Heritage Revival House.</w:t>
      </w:r>
    </w:p>
    <w:p w14:paraId="2A4AB8CB"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r w:rsidRPr="008076AB">
        <w:rPr>
          <w:rFonts w:ascii="Times New Roman" w:hAnsi="Times New Roman" w:cs="Times New Roman"/>
          <w:szCs w:val="20"/>
        </w:rPr>
        <w:t xml:space="preserve">Nahas, Ahmad ibn Muhammad. 1989. </w:t>
      </w:r>
      <w:proofErr w:type="spellStart"/>
      <w:r w:rsidRPr="008076AB">
        <w:rPr>
          <w:rFonts w:ascii="Times New Roman" w:hAnsi="Times New Roman" w:cs="Times New Roman"/>
          <w:i/>
          <w:iCs/>
          <w:szCs w:val="20"/>
        </w:rPr>
        <w:t>Ma‘ani</w:t>
      </w:r>
      <w:proofErr w:type="spellEnd"/>
      <w:r w:rsidRPr="008076AB">
        <w:rPr>
          <w:rFonts w:ascii="Times New Roman" w:hAnsi="Times New Roman" w:cs="Times New Roman"/>
          <w:i/>
          <w:iCs/>
          <w:szCs w:val="20"/>
        </w:rPr>
        <w:t xml:space="preserve"> al-Qur’an</w:t>
      </w:r>
      <w:r w:rsidRPr="008076AB">
        <w:rPr>
          <w:rFonts w:ascii="Times New Roman" w:hAnsi="Times New Roman" w:cs="Times New Roman"/>
          <w:szCs w:val="20"/>
        </w:rPr>
        <w:t>. Makkah: al-</w:t>
      </w:r>
      <w:proofErr w:type="spellStart"/>
      <w:r w:rsidRPr="008076AB">
        <w:rPr>
          <w:rFonts w:ascii="Times New Roman" w:hAnsi="Times New Roman" w:cs="Times New Roman"/>
          <w:szCs w:val="20"/>
        </w:rPr>
        <w:t>Jami‘ah</w:t>
      </w:r>
      <w:proofErr w:type="spellEnd"/>
      <w:r w:rsidRPr="008076AB">
        <w:rPr>
          <w:rFonts w:ascii="Times New Roman" w:hAnsi="Times New Roman" w:cs="Times New Roman"/>
          <w:szCs w:val="20"/>
        </w:rPr>
        <w:t xml:space="preserve"> Umm al-Qura</w:t>
      </w:r>
      <w:r w:rsidRPr="008076AB">
        <w:rPr>
          <w:rFonts w:ascii="Times New Roman" w:hAnsi="Times New Roman" w:cs="Times New Roman"/>
          <w:kern w:val="2"/>
          <w:szCs w:val="20"/>
          <w14:ligatures w14:val="standardContextual"/>
        </w:rPr>
        <w:t>.</w:t>
      </w:r>
    </w:p>
    <w:p w14:paraId="0FA02049"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r w:rsidRPr="008076AB">
        <w:rPr>
          <w:rFonts w:ascii="Times New Roman" w:hAnsi="Times New Roman" w:cs="Times New Roman"/>
          <w:szCs w:val="20"/>
        </w:rPr>
        <w:t xml:space="preserve">Qurtubi, Muhammad bin Ahmed. 1964. </w:t>
      </w:r>
      <w:r w:rsidRPr="008076AB">
        <w:rPr>
          <w:rFonts w:ascii="Times New Roman" w:hAnsi="Times New Roman" w:cs="Times New Roman"/>
          <w:i/>
          <w:iCs/>
          <w:szCs w:val="20"/>
        </w:rPr>
        <w:t>The Mosque of the Provisions of the Qur’an</w:t>
      </w:r>
      <w:r w:rsidRPr="008076AB">
        <w:rPr>
          <w:rFonts w:ascii="Times New Roman" w:hAnsi="Times New Roman" w:cs="Times New Roman"/>
          <w:szCs w:val="20"/>
        </w:rPr>
        <w:t>. Cairo: The Egyptian Book House</w:t>
      </w:r>
      <w:r w:rsidRPr="008076AB">
        <w:rPr>
          <w:rFonts w:ascii="Times New Roman" w:hAnsi="Times New Roman" w:cs="Times New Roman"/>
          <w:szCs w:val="20"/>
          <w:rtl/>
        </w:rPr>
        <w:t>.</w:t>
      </w:r>
    </w:p>
    <w:p w14:paraId="0D035083"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-Qurtubi</w:t>
      </w:r>
      <w:r w:rsidRPr="008076AB">
        <w:rPr>
          <w:rFonts w:ascii="Times New Roman" w:hAnsi="Times New Roman" w:cs="Times New Roman"/>
          <w:szCs w:val="20"/>
        </w:rPr>
        <w:t xml:space="preserve">. 1964. </w:t>
      </w:r>
      <w:r w:rsidRPr="008076AB">
        <w:rPr>
          <w:rFonts w:ascii="Times New Roman" w:hAnsi="Times New Roman" w:cs="Times New Roman"/>
          <w:i/>
          <w:iCs/>
          <w:szCs w:val="20"/>
        </w:rPr>
        <w:t>al-Jami‘ li Ahkam al-</w:t>
      </w:r>
      <w:proofErr w:type="spellStart"/>
      <w:r w:rsidRPr="008076AB">
        <w:rPr>
          <w:rFonts w:ascii="Times New Roman" w:hAnsi="Times New Roman" w:cs="Times New Roman"/>
          <w:i/>
          <w:iCs/>
          <w:szCs w:val="20"/>
        </w:rPr>
        <w:t>Qu’an</w:t>
      </w:r>
      <w:proofErr w:type="spellEnd"/>
      <w:r w:rsidRPr="008076AB">
        <w:rPr>
          <w:rFonts w:ascii="Times New Roman" w:hAnsi="Times New Roman" w:cs="Times New Roman"/>
          <w:szCs w:val="20"/>
        </w:rPr>
        <w:t>. al-</w:t>
      </w:r>
      <w:proofErr w:type="spellStart"/>
      <w:r w:rsidRPr="008076AB">
        <w:rPr>
          <w:rFonts w:ascii="Times New Roman" w:hAnsi="Times New Roman" w:cs="Times New Roman"/>
          <w:szCs w:val="20"/>
        </w:rPr>
        <w:t>Qahirah</w:t>
      </w:r>
      <w:proofErr w:type="spellEnd"/>
      <w:r w:rsidRPr="008076AB">
        <w:rPr>
          <w:rFonts w:ascii="Times New Roman" w:hAnsi="Times New Roman" w:cs="Times New Roman"/>
          <w:szCs w:val="20"/>
        </w:rPr>
        <w:t>: Dar  al-</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Pr>
        <w:t xml:space="preserve"> al-</w:t>
      </w:r>
      <w:proofErr w:type="spellStart"/>
      <w:r w:rsidRPr="008076AB">
        <w:rPr>
          <w:rFonts w:ascii="Times New Roman" w:hAnsi="Times New Roman" w:cs="Times New Roman"/>
          <w:szCs w:val="20"/>
        </w:rPr>
        <w:t>Misriya</w:t>
      </w:r>
      <w:proofErr w:type="spellEnd"/>
      <w:r w:rsidRPr="008076AB">
        <w:rPr>
          <w:rFonts w:ascii="Times New Roman" w:hAnsi="Times New Roman" w:cs="Times New Roman"/>
          <w:szCs w:val="20"/>
        </w:rPr>
        <w:t>.</w:t>
      </w:r>
    </w:p>
    <w:p w14:paraId="533469B6"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Reda, </w:t>
      </w:r>
      <w:r w:rsidRPr="008076AB">
        <w:rPr>
          <w:rFonts w:ascii="Times New Roman" w:hAnsi="Times New Roman" w:cs="Times New Roman"/>
          <w:kern w:val="2"/>
          <w:szCs w:val="20"/>
          <w14:ligatures w14:val="standardContextual"/>
        </w:rPr>
        <w:t>Muhammad</w:t>
      </w:r>
      <w:r w:rsidRPr="008076AB">
        <w:rPr>
          <w:rFonts w:ascii="Times New Roman" w:hAnsi="Times New Roman" w:cs="Times New Roman"/>
          <w:szCs w:val="20"/>
        </w:rPr>
        <w:t xml:space="preserve"> Rashid, 1990. </w:t>
      </w:r>
      <w:r w:rsidRPr="008076AB">
        <w:rPr>
          <w:rFonts w:ascii="Times New Roman" w:hAnsi="Times New Roman" w:cs="Times New Roman"/>
          <w:i/>
          <w:iCs/>
          <w:szCs w:val="20"/>
        </w:rPr>
        <w:t>Tafsir al-Manar</w:t>
      </w:r>
      <w:r w:rsidRPr="008076AB">
        <w:rPr>
          <w:rFonts w:ascii="Times New Roman" w:hAnsi="Times New Roman" w:cs="Times New Roman"/>
          <w:szCs w:val="20"/>
        </w:rPr>
        <w:t>. Cairo: Egyptian General Book Authority</w:t>
      </w:r>
      <w:r w:rsidRPr="008076AB">
        <w:rPr>
          <w:rFonts w:ascii="Times New Roman" w:hAnsi="Times New Roman" w:cs="Times New Roman"/>
          <w:szCs w:val="20"/>
          <w:rtl/>
        </w:rPr>
        <w:t xml:space="preserve">. </w:t>
      </w:r>
    </w:p>
    <w:p w14:paraId="1CC846D5"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r w:rsidRPr="008076AB">
        <w:rPr>
          <w:rFonts w:ascii="Times New Roman" w:hAnsi="Times New Roman" w:cs="Times New Roman"/>
          <w:szCs w:val="20"/>
        </w:rPr>
        <w:t xml:space="preserve">Sa’di, </w:t>
      </w:r>
      <w:r w:rsidRPr="008076AB">
        <w:rPr>
          <w:rFonts w:ascii="Times New Roman" w:hAnsi="Times New Roman" w:cs="Times New Roman"/>
          <w:kern w:val="2"/>
          <w:szCs w:val="20"/>
          <w14:ligatures w14:val="standardContextual"/>
        </w:rPr>
        <w:t>Abdurahman</w:t>
      </w:r>
      <w:r w:rsidRPr="008076AB">
        <w:rPr>
          <w:rFonts w:ascii="Times New Roman" w:hAnsi="Times New Roman" w:cs="Times New Roman"/>
          <w:szCs w:val="20"/>
        </w:rPr>
        <w:t xml:space="preserve"> ibn Nasir. 2000. </w:t>
      </w:r>
      <w:r w:rsidRPr="008076AB">
        <w:rPr>
          <w:rFonts w:ascii="Times New Roman" w:hAnsi="Times New Roman" w:cs="Times New Roman"/>
          <w:i/>
          <w:iCs/>
          <w:szCs w:val="20"/>
        </w:rPr>
        <w:t>Taysir al-Karim al-Rahman fi Tafsir Kalam al-Manan</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al-Risala Foundation.</w:t>
      </w:r>
    </w:p>
    <w:p w14:paraId="4A521971" w14:textId="77777777" w:rsidR="003E241C" w:rsidRPr="008076AB" w:rsidRDefault="003E241C" w:rsidP="003E241C">
      <w:pPr>
        <w:spacing w:after="0"/>
        <w:ind w:left="360" w:hanging="360"/>
        <w:jc w:val="both"/>
        <w:rPr>
          <w:rFonts w:ascii="Times New Roman" w:hAnsi="Times New Roman" w:cs="Times New Roman"/>
          <w:szCs w:val="20"/>
        </w:rPr>
      </w:pPr>
      <w:r w:rsidRPr="008076AB">
        <w:rPr>
          <w:rFonts w:ascii="Times New Roman" w:hAnsi="Times New Roman" w:cs="Times New Roman"/>
          <w:szCs w:val="20"/>
        </w:rPr>
        <w:t xml:space="preserve">Sahl ibn Abd-Allah </w:t>
      </w:r>
      <w:proofErr w:type="spellStart"/>
      <w:r w:rsidRPr="008076AB">
        <w:rPr>
          <w:rFonts w:ascii="Times New Roman" w:hAnsi="Times New Roman" w:cs="Times New Roman"/>
          <w:szCs w:val="20"/>
        </w:rPr>
        <w:t>Altostery</w:t>
      </w:r>
      <w:proofErr w:type="spellEnd"/>
      <w:r w:rsidRPr="008076AB">
        <w:rPr>
          <w:rFonts w:ascii="Times New Roman" w:hAnsi="Times New Roman" w:cs="Times New Roman"/>
          <w:szCs w:val="20"/>
        </w:rPr>
        <w:t xml:space="preserve">. 2002.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xml:space="preserve">: Dar al </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Pr>
        <w:t xml:space="preserve"> al ‘Ilmiya.</w:t>
      </w:r>
      <w:r w:rsidRPr="008076AB">
        <w:rPr>
          <w:rFonts w:ascii="Times New Roman" w:hAnsi="Times New Roman" w:cs="Times New Roman"/>
          <w:szCs w:val="20"/>
          <w:rtl/>
        </w:rPr>
        <w:t xml:space="preserve"> </w:t>
      </w:r>
    </w:p>
    <w:p w14:paraId="4AA6E981"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proofErr w:type="spellStart"/>
      <w:r w:rsidRPr="008076AB">
        <w:rPr>
          <w:rFonts w:ascii="Times New Roman" w:hAnsi="Times New Roman" w:cs="Times New Roman"/>
          <w:kern w:val="2"/>
          <w:szCs w:val="20"/>
          <w14:ligatures w14:val="standardContextual"/>
        </w:rPr>
        <w:t>Sarqusti</w:t>
      </w:r>
      <w:proofErr w:type="spellEnd"/>
      <w:r w:rsidRPr="008076AB">
        <w:rPr>
          <w:rFonts w:ascii="Times New Roman" w:hAnsi="Times New Roman" w:cs="Times New Roman"/>
          <w:szCs w:val="20"/>
        </w:rPr>
        <w:t>, Isma‘il ibn Khalaf. 1985. al-‘</w:t>
      </w:r>
      <w:proofErr w:type="spellStart"/>
      <w:r w:rsidRPr="008076AB">
        <w:rPr>
          <w:rFonts w:ascii="Times New Roman" w:hAnsi="Times New Roman" w:cs="Times New Roman"/>
          <w:szCs w:val="20"/>
        </w:rPr>
        <w:t>Unwan</w:t>
      </w:r>
      <w:proofErr w:type="spellEnd"/>
      <w:r w:rsidRPr="008076AB">
        <w:rPr>
          <w:rFonts w:ascii="Times New Roman" w:hAnsi="Times New Roman" w:cs="Times New Roman"/>
          <w:szCs w:val="20"/>
        </w:rPr>
        <w:t xml:space="preserve"> fi  al-</w:t>
      </w:r>
      <w:proofErr w:type="spellStart"/>
      <w:r w:rsidRPr="008076AB">
        <w:rPr>
          <w:rFonts w:ascii="Times New Roman" w:hAnsi="Times New Roman" w:cs="Times New Roman"/>
          <w:szCs w:val="20"/>
        </w:rPr>
        <w:t>Qira‘at</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al-Sabah</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Alam al-</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tl/>
        </w:rPr>
        <w:t>.</w:t>
      </w:r>
    </w:p>
    <w:p w14:paraId="0058D175"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-Shatibi</w:t>
      </w:r>
      <w:r w:rsidRPr="008076AB">
        <w:rPr>
          <w:rFonts w:ascii="Times New Roman" w:hAnsi="Times New Roman" w:cs="Times New Roman"/>
          <w:szCs w:val="20"/>
        </w:rPr>
        <w:t xml:space="preserve">, A.I. 1997. </w:t>
      </w:r>
      <w:r w:rsidRPr="008076AB">
        <w:rPr>
          <w:rFonts w:ascii="Times New Roman" w:hAnsi="Times New Roman" w:cs="Times New Roman"/>
          <w:i/>
          <w:iCs/>
          <w:szCs w:val="20"/>
        </w:rPr>
        <w:t>al-</w:t>
      </w:r>
      <w:proofErr w:type="spellStart"/>
      <w:r w:rsidRPr="008076AB">
        <w:rPr>
          <w:rFonts w:ascii="Times New Roman" w:hAnsi="Times New Roman" w:cs="Times New Roman"/>
          <w:i/>
          <w:iCs/>
          <w:szCs w:val="20"/>
        </w:rPr>
        <w:t>Muwafaqat</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Khubar</w:t>
      </w:r>
      <w:proofErr w:type="spellEnd"/>
      <w:r w:rsidRPr="008076AB">
        <w:rPr>
          <w:rFonts w:ascii="Times New Roman" w:hAnsi="Times New Roman" w:cs="Times New Roman"/>
          <w:szCs w:val="20"/>
        </w:rPr>
        <w:t>: Dar Ibnu ‘Affan</w:t>
      </w:r>
      <w:r w:rsidRPr="008076AB">
        <w:rPr>
          <w:rFonts w:ascii="Times New Roman" w:hAnsi="Times New Roman" w:cs="Times New Roman"/>
          <w:szCs w:val="20"/>
          <w:rtl/>
        </w:rPr>
        <w:t>.</w:t>
      </w:r>
    </w:p>
    <w:p w14:paraId="6A6835F1"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-Tabari</w:t>
      </w:r>
      <w:r w:rsidRPr="008076AB">
        <w:rPr>
          <w:rFonts w:ascii="Times New Roman" w:hAnsi="Times New Roman" w:cs="Times New Roman"/>
          <w:szCs w:val="20"/>
        </w:rPr>
        <w:t xml:space="preserve">, Muhammad ibn Jarir ibn Yazid. 2000. Jami‘ al-Bayan an </w:t>
      </w:r>
      <w:proofErr w:type="spellStart"/>
      <w:r w:rsidRPr="008076AB">
        <w:rPr>
          <w:rFonts w:ascii="Times New Roman" w:hAnsi="Times New Roman" w:cs="Times New Roman"/>
          <w:szCs w:val="20"/>
        </w:rPr>
        <w:t>Ta’awil</w:t>
      </w:r>
      <w:proofErr w:type="spellEnd"/>
      <w:r w:rsidRPr="008076AB">
        <w:rPr>
          <w:rFonts w:ascii="Times New Roman" w:hAnsi="Times New Roman" w:cs="Times New Roman"/>
          <w:szCs w:val="20"/>
        </w:rPr>
        <w:t xml:space="preserve"> Ayi al-</w:t>
      </w:r>
      <w:r w:rsidRPr="008076AB">
        <w:rPr>
          <w:rFonts w:ascii="Times New Roman" w:hAnsi="Times New Roman" w:cs="Times New Roman"/>
          <w:kern w:val="2"/>
          <w:szCs w:val="20"/>
          <w14:ligatures w14:val="standardContextual"/>
        </w:rPr>
        <w:t>Qur’an</w:t>
      </w:r>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al-Risala Foundation.</w:t>
      </w:r>
    </w:p>
    <w:p w14:paraId="3AEA407C" w14:textId="77777777" w:rsidR="003E241C" w:rsidRPr="008076AB" w:rsidRDefault="003E241C" w:rsidP="003E241C">
      <w:pPr>
        <w:spacing w:after="0"/>
        <w:ind w:left="425" w:hanging="425"/>
        <w:jc w:val="both"/>
        <w:rPr>
          <w:rFonts w:ascii="Times New Roman" w:eastAsia="Times New Roman" w:hAnsi="Times New Roman" w:cs="Times New Roman"/>
          <w:szCs w:val="20"/>
        </w:rPr>
      </w:pPr>
      <w:proofErr w:type="spellStart"/>
      <w:r w:rsidRPr="008076AB">
        <w:rPr>
          <w:rFonts w:ascii="Times New Roman" w:eastAsia="Times New Roman" w:hAnsi="Times New Roman" w:cs="Times New Roman"/>
          <w:szCs w:val="20"/>
        </w:rPr>
        <w:t>Tamsila</w:t>
      </w:r>
      <w:proofErr w:type="spellEnd"/>
      <w:r w:rsidRPr="008076AB">
        <w:rPr>
          <w:rFonts w:ascii="Times New Roman" w:eastAsia="Times New Roman" w:hAnsi="Times New Roman" w:cs="Times New Roman"/>
          <w:szCs w:val="20"/>
        </w:rPr>
        <w:t xml:space="preserve"> Naeem. 2022.  Muslims as terrorists: Hate speech against Muslims. </w:t>
      </w:r>
      <w:r w:rsidRPr="008076AB">
        <w:rPr>
          <w:rFonts w:ascii="Times New Roman" w:eastAsia="Times New Roman" w:hAnsi="Times New Roman" w:cs="Times New Roman"/>
          <w:i/>
          <w:iCs/>
          <w:szCs w:val="20"/>
        </w:rPr>
        <w:t>International Journal of Islamic Thought</w:t>
      </w:r>
      <w:r w:rsidRPr="008076AB">
        <w:rPr>
          <w:rFonts w:ascii="Times New Roman" w:eastAsia="Times New Roman" w:hAnsi="Times New Roman" w:cs="Times New Roman"/>
          <w:szCs w:val="20"/>
        </w:rPr>
        <w:t xml:space="preserve"> 22: 114-124.</w:t>
      </w:r>
    </w:p>
    <w:p w14:paraId="47B8A66B"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8076AB">
        <w:rPr>
          <w:rFonts w:ascii="Times New Roman" w:eastAsia="Times New Roman" w:hAnsi="Times New Roman" w:cs="Times New Roman"/>
          <w:szCs w:val="20"/>
        </w:rPr>
        <w:t xml:space="preserve">Waqar Husain. 2022. It’s time to translate the </w:t>
      </w:r>
      <w:proofErr w:type="spellStart"/>
      <w:r w:rsidRPr="008076AB">
        <w:rPr>
          <w:rFonts w:ascii="Times New Roman" w:eastAsia="Times New Roman" w:hAnsi="Times New Roman" w:cs="Times New Roman"/>
          <w:szCs w:val="20"/>
        </w:rPr>
        <w:t>quranic</w:t>
      </w:r>
      <w:proofErr w:type="spellEnd"/>
      <w:r w:rsidRPr="008076AB">
        <w:rPr>
          <w:rFonts w:ascii="Times New Roman" w:eastAsia="Times New Roman" w:hAnsi="Times New Roman" w:cs="Times New Roman"/>
          <w:szCs w:val="20"/>
        </w:rPr>
        <w:t xml:space="preserve"> words, </w:t>
      </w:r>
      <w:proofErr w:type="spellStart"/>
      <w:r w:rsidRPr="008076AB">
        <w:rPr>
          <w:rFonts w:ascii="Times New Roman" w:eastAsia="Times New Roman" w:hAnsi="Times New Roman" w:cs="Times New Roman"/>
          <w:szCs w:val="20"/>
        </w:rPr>
        <w:t>nafs</w:t>
      </w:r>
      <w:proofErr w:type="spellEnd"/>
      <w:r w:rsidRPr="008076AB">
        <w:rPr>
          <w:rFonts w:ascii="Times New Roman" w:eastAsia="Times New Roman" w:hAnsi="Times New Roman" w:cs="Times New Roman"/>
          <w:szCs w:val="20"/>
        </w:rPr>
        <w:t xml:space="preserve"> &amp; </w:t>
      </w:r>
      <w:proofErr w:type="spellStart"/>
      <w:r w:rsidRPr="008076AB">
        <w:rPr>
          <w:rFonts w:ascii="Times New Roman" w:eastAsia="Times New Roman" w:hAnsi="Times New Roman" w:cs="Times New Roman"/>
          <w:szCs w:val="20"/>
        </w:rPr>
        <w:t>qalb</w:t>
      </w:r>
      <w:proofErr w:type="spellEnd"/>
      <w:r w:rsidRPr="008076AB">
        <w:rPr>
          <w:rFonts w:ascii="Times New Roman" w:eastAsia="Times New Roman" w:hAnsi="Times New Roman" w:cs="Times New Roman"/>
          <w:szCs w:val="20"/>
        </w:rPr>
        <w:t xml:space="preserve"> as referring to mind and intelligence. </w:t>
      </w:r>
      <w:proofErr w:type="spellStart"/>
      <w:r w:rsidRPr="008076AB">
        <w:rPr>
          <w:rFonts w:ascii="Times New Roman" w:eastAsia="Times New Roman" w:hAnsi="Times New Roman" w:cs="Times New Roman"/>
          <w:i/>
          <w:iCs/>
          <w:szCs w:val="20"/>
        </w:rPr>
        <w:t>Isl</w:t>
      </w:r>
      <w:r w:rsidRPr="008076AB">
        <w:rPr>
          <w:rFonts w:ascii="Furatech" w:eastAsia="Times New Roman" w:hAnsi="Furatech" w:cs="Furatech"/>
          <w:i/>
          <w:iCs/>
          <w:szCs w:val="20"/>
        </w:rPr>
        <w:t>a</w:t>
      </w:r>
      <w:r w:rsidRPr="008076AB">
        <w:rPr>
          <w:rFonts w:ascii="Times New Roman" w:eastAsia="Times New Roman" w:hAnsi="Times New Roman" w:cs="Times New Roman"/>
          <w:i/>
          <w:iCs/>
          <w:szCs w:val="20"/>
        </w:rPr>
        <w:t>miyyat</w:t>
      </w:r>
      <w:proofErr w:type="spellEnd"/>
      <w:r w:rsidRPr="008076AB">
        <w:rPr>
          <w:rFonts w:ascii="Times New Roman" w:eastAsia="Times New Roman" w:hAnsi="Times New Roman" w:cs="Times New Roman"/>
          <w:szCs w:val="20"/>
        </w:rPr>
        <w:t xml:space="preserve"> 44(2): 77-95.</w:t>
      </w:r>
    </w:p>
    <w:p w14:paraId="11D53AC1" w14:textId="77777777" w:rsidR="003E241C" w:rsidRPr="008076AB" w:rsidRDefault="003E241C" w:rsidP="003E241C">
      <w:pPr>
        <w:spacing w:after="0"/>
        <w:ind w:left="425" w:hanging="425"/>
        <w:jc w:val="both"/>
        <w:rPr>
          <w:rFonts w:ascii="Times New Roman" w:eastAsia="Times New Roman" w:hAnsi="Times New Roman" w:cs="Times New Roman"/>
          <w:szCs w:val="20"/>
        </w:rPr>
      </w:pPr>
      <w:r w:rsidRPr="00C87C34">
        <w:rPr>
          <w:rFonts w:ascii="Times New Roman" w:hAnsi="Times New Roman" w:cs="Times New Roman"/>
          <w:kern w:val="2"/>
          <w:szCs w:val="20"/>
          <w14:ligatures w14:val="standardContextual"/>
        </w:rPr>
        <w:t>Al</w:t>
      </w:r>
      <w:r w:rsidRPr="008076AB">
        <w:rPr>
          <w:rFonts w:ascii="Times New Roman" w:hAnsi="Times New Roman" w:cs="Times New Roman"/>
          <w:kern w:val="2"/>
          <w:szCs w:val="20"/>
          <w14:ligatures w14:val="standardContextual"/>
        </w:rPr>
        <w:t>-</w:t>
      </w:r>
      <w:proofErr w:type="spellStart"/>
      <w:r w:rsidRPr="008076AB">
        <w:rPr>
          <w:rFonts w:ascii="Times New Roman" w:hAnsi="Times New Roman" w:cs="Times New Roman"/>
          <w:kern w:val="2"/>
          <w:szCs w:val="20"/>
          <w14:ligatures w14:val="standardContextual"/>
        </w:rPr>
        <w:t>Zajjaj</w:t>
      </w:r>
      <w:proofErr w:type="spellEnd"/>
      <w:r w:rsidRPr="008076AB">
        <w:rPr>
          <w:rFonts w:ascii="Times New Roman" w:hAnsi="Times New Roman" w:cs="Times New Roman"/>
          <w:szCs w:val="20"/>
        </w:rPr>
        <w:t xml:space="preserve">. 1988. </w:t>
      </w:r>
      <w:r w:rsidRPr="008076AB">
        <w:rPr>
          <w:rFonts w:ascii="Times New Roman" w:hAnsi="Times New Roman" w:cs="Times New Roman"/>
          <w:i/>
          <w:iCs/>
          <w:szCs w:val="20"/>
        </w:rPr>
        <w:t xml:space="preserve">Man al-Qur’an </w:t>
      </w:r>
      <w:proofErr w:type="spellStart"/>
      <w:r w:rsidRPr="008076AB">
        <w:rPr>
          <w:rFonts w:ascii="Times New Roman" w:hAnsi="Times New Roman" w:cs="Times New Roman"/>
          <w:i/>
          <w:iCs/>
          <w:szCs w:val="20"/>
        </w:rPr>
        <w:t>wa</w:t>
      </w:r>
      <w:proofErr w:type="spellEnd"/>
      <w:r w:rsidRPr="008076AB">
        <w:rPr>
          <w:rFonts w:ascii="Times New Roman" w:hAnsi="Times New Roman" w:cs="Times New Roman"/>
          <w:i/>
          <w:iCs/>
          <w:szCs w:val="20"/>
        </w:rPr>
        <w:t xml:space="preserve"> </w:t>
      </w:r>
      <w:proofErr w:type="spellStart"/>
      <w:r w:rsidRPr="008076AB">
        <w:rPr>
          <w:rFonts w:ascii="Times New Roman" w:hAnsi="Times New Roman" w:cs="Times New Roman"/>
          <w:i/>
          <w:iCs/>
          <w:szCs w:val="20"/>
        </w:rPr>
        <w:t>Irabuh</w:t>
      </w:r>
      <w:proofErr w:type="spellEnd"/>
      <w:r w:rsidRPr="008076AB">
        <w:rPr>
          <w:rFonts w:ascii="Times New Roman" w:hAnsi="Times New Roman" w:cs="Times New Roman"/>
          <w:szCs w:val="20"/>
        </w:rPr>
        <w:t xml:space="preserve">. </w:t>
      </w:r>
      <w:proofErr w:type="spellStart"/>
      <w:r w:rsidRPr="008076AB">
        <w:rPr>
          <w:rFonts w:ascii="Times New Roman" w:hAnsi="Times New Roman" w:cs="Times New Roman"/>
          <w:szCs w:val="20"/>
        </w:rPr>
        <w:t>Bayrut</w:t>
      </w:r>
      <w:proofErr w:type="spellEnd"/>
      <w:r w:rsidRPr="008076AB">
        <w:rPr>
          <w:rFonts w:ascii="Times New Roman" w:hAnsi="Times New Roman" w:cs="Times New Roman"/>
          <w:szCs w:val="20"/>
        </w:rPr>
        <w:t>: Alam al-</w:t>
      </w:r>
      <w:proofErr w:type="spellStart"/>
      <w:r w:rsidRPr="008076AB">
        <w:rPr>
          <w:rFonts w:ascii="Times New Roman" w:hAnsi="Times New Roman" w:cs="Times New Roman"/>
          <w:szCs w:val="20"/>
        </w:rPr>
        <w:t>Kutub</w:t>
      </w:r>
      <w:proofErr w:type="spellEnd"/>
      <w:r w:rsidRPr="008076AB">
        <w:rPr>
          <w:rFonts w:ascii="Times New Roman" w:hAnsi="Times New Roman" w:cs="Times New Roman"/>
          <w:szCs w:val="20"/>
          <w:rtl/>
        </w:rPr>
        <w:t>.</w:t>
      </w:r>
    </w:p>
    <w:p w14:paraId="31CC21A0" w14:textId="3C3BB676" w:rsidR="00EF52BF" w:rsidRPr="00925FF7" w:rsidRDefault="003E241C" w:rsidP="003E241C">
      <w:pPr>
        <w:spacing w:after="0"/>
        <w:jc w:val="both"/>
        <w:rPr>
          <w:szCs w:val="20"/>
        </w:rPr>
      </w:pPr>
      <w:r w:rsidRPr="008076AB">
        <w:rPr>
          <w:rFonts w:ascii="Times New Roman" w:eastAsia="Times New Roman" w:hAnsi="Times New Roman" w:cs="Times New Roman"/>
          <w:szCs w:val="20"/>
        </w:rPr>
        <w:t xml:space="preserve">Zurina </w:t>
      </w:r>
      <w:r w:rsidRPr="003019F3">
        <w:rPr>
          <w:rFonts w:ascii="Times New Roman" w:eastAsia="Times New Roman" w:hAnsi="Times New Roman" w:cs="Times New Roman"/>
          <w:szCs w:val="20"/>
        </w:rPr>
        <w:t xml:space="preserve">Zakaria, Ashraf Ismail. 2022. Personality traits of </w:t>
      </w:r>
      <w:proofErr w:type="spellStart"/>
      <w:r w:rsidRPr="003019F3">
        <w:rPr>
          <w:rFonts w:ascii="Times New Roman" w:eastAsia="Times New Roman" w:hAnsi="Times New Roman" w:cs="Times New Roman"/>
          <w:szCs w:val="20"/>
        </w:rPr>
        <w:t>muslim</w:t>
      </w:r>
      <w:proofErr w:type="spellEnd"/>
      <w:r w:rsidRPr="003019F3">
        <w:rPr>
          <w:rFonts w:ascii="Times New Roman" w:eastAsia="Times New Roman" w:hAnsi="Times New Roman" w:cs="Times New Roman"/>
          <w:szCs w:val="20"/>
        </w:rPr>
        <w:t xml:space="preserve"> teachers: A brief overview. </w:t>
      </w:r>
      <w:proofErr w:type="spellStart"/>
      <w:r w:rsidRPr="003019F3">
        <w:rPr>
          <w:rFonts w:ascii="Times New Roman" w:eastAsia="Times New Roman" w:hAnsi="Times New Roman" w:cs="Times New Roman"/>
          <w:i/>
          <w:iCs/>
          <w:szCs w:val="20"/>
        </w:rPr>
        <w:t>Isl</w:t>
      </w:r>
      <w:r w:rsidRPr="003019F3">
        <w:rPr>
          <w:rFonts w:ascii="Furatech" w:eastAsia="Times New Roman" w:hAnsi="Furatech" w:cs="Furatech"/>
          <w:i/>
          <w:iCs/>
          <w:szCs w:val="20"/>
        </w:rPr>
        <w:t>a</w:t>
      </w:r>
      <w:r w:rsidRPr="003019F3">
        <w:rPr>
          <w:rFonts w:ascii="Times New Roman" w:eastAsia="Times New Roman" w:hAnsi="Times New Roman" w:cs="Times New Roman"/>
          <w:i/>
          <w:iCs/>
          <w:szCs w:val="20"/>
        </w:rPr>
        <w:t>miyyat</w:t>
      </w:r>
      <w:proofErr w:type="spellEnd"/>
      <w:r w:rsidRPr="003019F3">
        <w:rPr>
          <w:rFonts w:ascii="Times New Roman" w:eastAsia="Times New Roman" w:hAnsi="Times New Roman" w:cs="Times New Roman"/>
          <w:szCs w:val="20"/>
        </w:rPr>
        <w:t xml:space="preserve"> 44(2): 123-135</w:t>
      </w:r>
    </w:p>
    <w:p w14:paraId="7F7ACEC7" w14:textId="6FFD0433" w:rsidR="00577DED" w:rsidRPr="00951DBF" w:rsidRDefault="00577DED" w:rsidP="00925FF7">
      <w:pPr>
        <w:spacing w:after="0"/>
        <w:jc w:val="both"/>
        <w:rPr>
          <w:szCs w:val="20"/>
          <w:lang w:val="fr-FR"/>
        </w:rPr>
      </w:pPr>
    </w:p>
    <w:sectPr w:rsidR="00577DED" w:rsidRPr="00951DBF">
      <w:headerReference w:type="default" r:id="rId9"/>
      <w:footerReference w:type="even" r:id="rId10"/>
      <w:footerReference w:type="default" r:id="rId11"/>
      <w:headerReference w:type="first" r:id="rId12"/>
      <w:footerReference w:type="first" r:id="rId13"/>
      <w:pgSz w:w="11906" w:h="16838"/>
      <w:pgMar w:top="1080" w:right="1558" w:bottom="1080" w:left="1440" w:header="720" w:footer="720" w:gutter="0"/>
      <w:pgNumType w:start="8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3DC6" w14:textId="77777777" w:rsidR="00C13A3D" w:rsidRDefault="00C13A3D">
      <w:r>
        <w:separator/>
      </w:r>
    </w:p>
  </w:endnote>
  <w:endnote w:type="continuationSeparator" w:id="0">
    <w:p w14:paraId="19DDBFF0" w14:textId="77777777" w:rsidR="00C13A3D" w:rsidRDefault="00C1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GA Arabesque">
    <w:altName w:val="Symbol"/>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iemens Sans">
    <w:altName w:val="Times New Roman"/>
    <w:panose1 w:val="00000000000000000000"/>
    <w:charset w:val="00"/>
    <w:family w:val="roman"/>
    <w:notTrueType/>
    <w:pitch w:val="default"/>
  </w:font>
  <w:font w:name="Furatech">
    <w:altName w:val="Cambria"/>
    <w:charset w:val="00"/>
    <w:family w:val="roman"/>
    <w:pitch w:val="variable"/>
    <w:sig w:usb0="00002287" w:usb1="80000000" w:usb2="00000008" w:usb3="00000000" w:csb0="000000DF" w:csb1="00000000"/>
  </w:font>
  <w:font w:name="ganded MT 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16E4" w14:textId="77777777" w:rsidR="00EF52BF"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1E200" w14:textId="77777777" w:rsidR="00EF52BF" w:rsidRDefault="00000000">
    <w:pPr>
      <w:framePr w:wrap="around" w:vAnchor="text" w:hAnchor="margin" w:xAlign="right" w:y="1"/>
      <w:ind w:right="360"/>
      <w:rPr>
        <w:rStyle w:val="PageNumber"/>
      </w:rPr>
    </w:pPr>
    <w:r>
      <w:rPr>
        <w:rStyle w:val="PageNumber"/>
      </w:rPr>
      <w:t>PAGE  2</w:t>
    </w:r>
  </w:p>
  <w:p w14:paraId="2307E42F" w14:textId="77777777" w:rsidR="00EF52BF" w:rsidRDefault="00EF52BF">
    <w:pPr>
      <w:ind w:right="360"/>
    </w:pPr>
  </w:p>
  <w:p w14:paraId="1E32A506"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C0D4" w14:textId="77777777" w:rsidR="00EF52BF" w:rsidRPr="00577DED" w:rsidRDefault="00000000">
    <w:pPr>
      <w:pStyle w:val="Footer"/>
      <w:rPr>
        <w:rStyle w:val="PageNumber"/>
        <w:color w:val="FF0000"/>
      </w:rPr>
    </w:pPr>
    <w:r w:rsidRPr="00577DED">
      <w:rPr>
        <w:color w:val="FF0000"/>
      </w:rPr>
      <w:t xml:space="preserve">Page | </w:t>
    </w:r>
    <w:r w:rsidRPr="00577DED">
      <w:rPr>
        <w:rStyle w:val="PageNumber"/>
        <w:color w:val="FF0000"/>
      </w:rPr>
      <w:fldChar w:fldCharType="begin"/>
    </w:r>
    <w:r w:rsidRPr="00577DED">
      <w:rPr>
        <w:rStyle w:val="PageNumber"/>
        <w:color w:val="FF0000"/>
      </w:rPr>
      <w:instrText xml:space="preserve">PAGE  </w:instrText>
    </w:r>
    <w:r w:rsidRPr="00577DED">
      <w:rPr>
        <w:rStyle w:val="PageNumber"/>
        <w:color w:val="FF0000"/>
      </w:rPr>
      <w:fldChar w:fldCharType="separate"/>
    </w:r>
    <w:r w:rsidRPr="00577DED">
      <w:rPr>
        <w:rStyle w:val="PageNumber"/>
        <w:color w:val="FF0000"/>
      </w:rPr>
      <w:t>2</w:t>
    </w:r>
    <w:r w:rsidRPr="00577DED">
      <w:rPr>
        <w:rStyle w:val="PageNumber"/>
        <w:color w:val="FF0000"/>
      </w:rPr>
      <w:fldChar w:fldCharType="end"/>
    </w:r>
  </w:p>
  <w:p w14:paraId="17E40EB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2D82" w14:textId="77777777" w:rsidR="00EF52BF" w:rsidRPr="00472DD9" w:rsidRDefault="00000000">
    <w:pPr>
      <w:pStyle w:val="FooterFirstPage"/>
      <w:rPr>
        <w:color w:val="FF0000"/>
      </w:rPr>
    </w:pPr>
    <w:r>
      <w:rPr>
        <w:noProof/>
        <w:color w:val="2E74B5" w:themeColor="accent5" w:themeShade="BF"/>
      </w:rPr>
      <mc:AlternateContent>
        <mc:Choice Requires="wpg">
          <w:drawing>
            <wp:anchor distT="0" distB="0" distL="114300" distR="114300" simplePos="0" relativeHeight="251659264" behindDoc="0" locked="1" layoutInCell="1" allowOverlap="1" wp14:anchorId="3BA21498" wp14:editId="53FCDDF0">
              <wp:simplePos x="0" y="0"/>
              <wp:positionH relativeFrom="column">
                <wp:posOffset>-410210</wp:posOffset>
              </wp:positionH>
              <wp:positionV relativeFrom="paragraph">
                <wp:posOffset>-421005</wp:posOffset>
              </wp:positionV>
              <wp:extent cx="6739255" cy="484505"/>
              <wp:effectExtent l="0" t="0" r="0" b="0"/>
              <wp:wrapNone/>
              <wp:docPr id="1" name="Group 1"/>
              <wp:cNvGraphicFramePr/>
              <a:graphic xmlns:a="http://schemas.openxmlformats.org/drawingml/2006/main">
                <a:graphicData uri="http://schemas.microsoft.com/office/word/2010/wordprocessingGroup">
                  <wpg:wgp>
                    <wpg:cNvGrpSpPr/>
                    <wpg:grpSpPr>
                      <a:xfrm>
                        <a:off x="0" y="0"/>
                        <a:ext cx="6739255" cy="484505"/>
                        <a:chOff x="0" y="0"/>
                        <a:chExt cx="55083" cy="3925"/>
                      </a:xfrm>
                    </wpg:grpSpPr>
                    <wpg:grpSp>
                      <wpg:cNvPr id="2" name="Group 2"/>
                      <wpg:cNvGrpSpPr/>
                      <wpg:grpSpPr>
                        <a:xfrm>
                          <a:off x="0" y="0"/>
                          <a:ext cx="54135" cy="2190"/>
                          <a:chOff x="1060" y="8992"/>
                          <a:chExt cx="10085" cy="345"/>
                        </a:xfrm>
                      </wpg:grpSpPr>
                      <wps:wsp>
                        <wps:cNvPr id="3" name="AutoShape 3"/>
                        <wps:cNvCnPr>
                          <a:cxnSpLocks noChangeShapeType="1"/>
                        </wps:cNvCnPr>
                        <wps:spPr bwMode="auto">
                          <a:xfrm>
                            <a:off x="1076" y="9160"/>
                            <a:ext cx="10069" cy="0"/>
                          </a:xfrm>
                          <a:prstGeom prst="straightConnector1">
                            <a:avLst/>
                          </a:prstGeom>
                          <a:noFill/>
                          <a:ln w="57150">
                            <a:solidFill>
                              <a:schemeClr val="accent5">
                                <a:lumMod val="75000"/>
                              </a:schemeClr>
                            </a:solidFill>
                            <a:round/>
                          </a:ln>
                          <a:effectLst/>
                        </wps:spPr>
                        <wps:bodyPr/>
                      </wps:wsp>
                      <wps:wsp>
                        <wps:cNvPr id="4" name="Oval 4"/>
                        <wps:cNvSpPr>
                          <a:spLocks noChangeArrowheads="1"/>
                        </wps:cNvSpPr>
                        <wps:spPr bwMode="auto">
                          <a:xfrm>
                            <a:off x="1060" y="8992"/>
                            <a:ext cx="366" cy="345"/>
                          </a:xfrm>
                          <a:prstGeom prst="ellipse">
                            <a:avLst/>
                          </a:prstGeom>
                          <a:solidFill>
                            <a:schemeClr val="accent5">
                              <a:lumMod val="75000"/>
                            </a:schemeClr>
                          </a:solidFill>
                          <a:ln w="9525">
                            <a:solidFill>
                              <a:srgbClr val="000000"/>
                            </a:solidFill>
                            <a:round/>
                          </a:ln>
                        </wps:spPr>
                        <wps:bodyPr rot="0" vert="horz" wrap="square" lIns="91440" tIns="45720" rIns="91440" bIns="45720" anchor="t" anchorCtr="0" upright="1">
                          <a:noAutofit/>
                        </wps:bodyPr>
                      </wps:wsp>
                    </wpg:grpSp>
                    <wps:wsp>
                      <wps:cNvPr id="5" name="Text Box 2"/>
                      <wps:cNvSpPr txBox="1">
                        <a:spLocks noChangeArrowheads="1"/>
                      </wps:cNvSpPr>
                      <wps:spPr bwMode="auto">
                        <a:xfrm>
                          <a:off x="32538" y="1543"/>
                          <a:ext cx="22545" cy="2382"/>
                        </a:xfrm>
                        <a:prstGeom prst="rect">
                          <a:avLst/>
                        </a:prstGeom>
                        <a:noFill/>
                        <a:ln>
                          <a:noFill/>
                        </a:ln>
                      </wps:spPr>
                      <wps:txbx>
                        <w:txbxContent>
                          <w:p w14:paraId="5C0D6D17" w14:textId="77777777" w:rsidR="00EF52BF" w:rsidRDefault="00000000">
                            <w:pPr>
                              <w:pStyle w:val="Copyright"/>
                              <w:rPr>
                                <w:rFonts w:ascii="Times New Roman" w:hAnsi="Times New Roman" w:cs="Times New Roman"/>
                              </w:rPr>
                            </w:pPr>
                            <w:r>
                              <w:t xml:space="preserve">© </w:t>
                            </w:r>
                            <w:r>
                              <w:rPr>
                                <w:rFonts w:ascii="Times New Roman" w:hAnsi="Times New Roman" w:cs="Times New Roman"/>
                              </w:rPr>
                              <w:t>2022 All rights reserved</w:t>
                            </w:r>
                          </w:p>
                        </w:txbxContent>
                      </wps:txbx>
                      <wps:bodyPr rot="0" vert="horz" wrap="square" lIns="91440" tIns="45720" rIns="91440" bIns="45720" anchor="t" anchorCtr="0" upright="1">
                        <a:noAutofit/>
                      </wps:bodyPr>
                    </wps:wsp>
                  </wpg:wgp>
                </a:graphicData>
              </a:graphic>
            </wp:anchor>
          </w:drawing>
        </mc:Choice>
        <mc:Fallback>
          <w:pict>
            <v:group w14:anchorId="3BA21498" id="Group 1" o:spid="_x0000_s1030" style="position:absolute;left:0;text-align:left;margin-left:-32.3pt;margin-top:-33.15pt;width:530.65pt;height:38.15pt;z-index:251659264" coordsize="55083,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">
              <v:group id="Group 2" o:spid="_x0000_s1031" style="position:absolute;width:54135;height:2190" coordorigin="1060,8992" coordsize="1008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3" o:spid="_x0000_s1032" type="#_x0000_t32" style="position:absolute;left:1076;top:9160;width:100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" strokecolor="#2e74b5 [2408]" strokeweight="4.5pt"/>
                <v:oval id="Oval 4" o:spid="_x0000_s1033" style="position:absolute;left:1060;top:8992;width:36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" fillcolor="#2e74b5 [2408]"/>
              </v:group>
              <v:shapetype id="_x0000_t202" coordsize="21600,21600" o:spt="202" path="m,l,21600r21600,l21600,xe">
                <v:stroke joinstyle="miter"/>
                <v:path gradientshapeok="t" o:connecttype="rect"/>
              </v:shapetype>
              <v:shape id="Text Box 2" o:spid="_x0000_s1034" type="#_x0000_t202" style="position:absolute;left:32538;top:1543;width:2254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C0D6D17" w14:textId="77777777" w:rsidR="00EF52BF" w:rsidRDefault="00000000">
                      <w:pPr>
                        <w:pStyle w:val="Copyright"/>
                        <w:rPr>
                          <w:rFonts w:ascii="Times New Roman" w:hAnsi="Times New Roman" w:cs="Times New Roman"/>
                        </w:rPr>
                      </w:pPr>
                      <w:r>
                        <w:t xml:space="preserve">© </w:t>
                      </w:r>
                      <w:r>
                        <w:rPr>
                          <w:rFonts w:ascii="Times New Roman" w:hAnsi="Times New Roman" w:cs="Times New Roman"/>
                        </w:rPr>
                        <w:t>2022 All rights reserved</w:t>
                      </w:r>
                    </w:p>
                  </w:txbxContent>
                </v:textbox>
              </v:shape>
              <w10:anchorlock/>
            </v:group>
          </w:pict>
        </mc:Fallback>
      </mc:AlternateContent>
    </w:r>
    <w:r>
      <w:rPr>
        <w:color w:val="2E74B5" w:themeColor="accent5" w:themeShade="BF"/>
      </w:rPr>
      <w:t>|</w:t>
    </w:r>
    <w:r w:rsidRPr="00472DD9">
      <w:rPr>
        <w:color w:val="FF0000"/>
      </w:rPr>
      <w:t xml:space="preserve">02 (2022) pp. 84 - 102 | http://spaj.ukm.my/jalturath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EE50" w14:textId="77777777" w:rsidR="00C13A3D" w:rsidRDefault="00C13A3D">
      <w:pPr>
        <w:spacing w:after="0"/>
      </w:pPr>
      <w:r>
        <w:separator/>
      </w:r>
    </w:p>
  </w:footnote>
  <w:footnote w:type="continuationSeparator" w:id="0">
    <w:p w14:paraId="69CDAE3F" w14:textId="77777777" w:rsidR="00C13A3D" w:rsidRDefault="00C13A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A51B" w14:textId="77777777" w:rsidR="00EF52BF" w:rsidRPr="00472DD9" w:rsidRDefault="00000000">
    <w:pPr>
      <w:pStyle w:val="Header"/>
      <w:rPr>
        <w:color w:val="FF0000"/>
      </w:rPr>
    </w:pPr>
    <w:r w:rsidRPr="00472DD9">
      <w:rPr>
        <w:color w:val="FF0000"/>
      </w:rPr>
      <w:t xml:space="preserve">Mohammed </w:t>
    </w:r>
    <w:proofErr w:type="spellStart"/>
    <w:r w:rsidRPr="00472DD9">
      <w:rPr>
        <w:color w:val="FF0000"/>
      </w:rPr>
      <w:t>Abullais</w:t>
    </w:r>
    <w:proofErr w:type="spellEnd"/>
    <w:r w:rsidRPr="00472DD9">
      <w:rPr>
        <w:color w:val="FF0000"/>
      </w:rPr>
      <w:t xml:space="preserve"> / TURATH – Journal of Al-Quran and Al-Sunnah. vol. 7, no. 2 (2022) pp. 84 - 10</w:t>
    </w:r>
    <w:r w:rsidRPr="00472DD9">
      <w:rPr>
        <w:color w:val="FF0000"/>
        <w:lang w:val="en-US"/>
      </w:rPr>
      <w:t>2</w:t>
    </w:r>
  </w:p>
  <w:p w14:paraId="2F692CB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47D2" w14:textId="77777777" w:rsidR="00EF52BF" w:rsidRDefault="00000000">
    <w:pPr>
      <w:pStyle w:val="Header"/>
    </w:pPr>
    <w:r>
      <w:rPr>
        <w:noProof/>
        <w:lang w:val="en-US" w:eastAsia="en-US"/>
      </w:rPr>
      <mc:AlternateContent>
        <mc:Choice Requires="wpg">
          <w:drawing>
            <wp:anchor distT="0" distB="0" distL="114300" distR="114300" simplePos="0" relativeHeight="251662336" behindDoc="1" locked="0" layoutInCell="1" allowOverlap="1" wp14:anchorId="7258ADE9" wp14:editId="4F14C652">
              <wp:simplePos x="0" y="0"/>
              <wp:positionH relativeFrom="column">
                <wp:posOffset>-683895</wp:posOffset>
              </wp:positionH>
              <wp:positionV relativeFrom="paragraph">
                <wp:posOffset>-346710</wp:posOffset>
              </wp:positionV>
              <wp:extent cx="6118860" cy="539750"/>
              <wp:effectExtent l="0" t="0" r="0" b="0"/>
              <wp:wrapNone/>
              <wp:docPr id="9" name="Group 9"/>
              <wp:cNvGraphicFramePr/>
              <a:graphic xmlns:a="http://schemas.openxmlformats.org/drawingml/2006/main">
                <a:graphicData uri="http://schemas.microsoft.com/office/word/2010/wordprocessingGroup">
                  <wpg:wgp>
                    <wpg:cNvGrpSpPr/>
                    <wpg:grpSpPr>
                      <a:xfrm>
                        <a:off x="0" y="0"/>
                        <a:ext cx="6118860" cy="539750"/>
                        <a:chOff x="363" y="174"/>
                        <a:chExt cx="9636" cy="850"/>
                      </a:xfrm>
                    </wpg:grpSpPr>
                    <wps:wsp>
                      <wps:cNvPr id="10" name="Text Box 36"/>
                      <wps:cNvSpPr txBox="1">
                        <a:spLocks noChangeArrowheads="1"/>
                      </wps:cNvSpPr>
                      <wps:spPr bwMode="auto">
                        <a:xfrm>
                          <a:off x="2769" y="427"/>
                          <a:ext cx="7230" cy="460"/>
                        </a:xfrm>
                        <a:prstGeom prst="rect">
                          <a:avLst/>
                        </a:prstGeom>
                        <a:solidFill>
                          <a:srgbClr val="FFFFFF"/>
                        </a:solidFill>
                        <a:ln>
                          <a:noFill/>
                        </a:ln>
                      </wps:spPr>
                      <wps:txbx>
                        <w:txbxContent>
                          <w:p w14:paraId="26DB2E69" w14:textId="77777777" w:rsidR="00EF52BF" w:rsidRDefault="00000000">
                            <w:pPr>
                              <w:spacing w:after="0"/>
                              <w:ind w:left="-144"/>
                              <w:rPr>
                                <w:b/>
                                <w:color w:val="2E74B5" w:themeColor="accent5" w:themeShade="BF"/>
                                <w:spacing w:val="4"/>
                                <w:sz w:val="26"/>
                                <w:szCs w:val="36"/>
                              </w:rPr>
                            </w:pPr>
                            <w:r>
                              <w:rPr>
                                <w:b/>
                                <w:color w:val="2E74B5" w:themeColor="accent5" w:themeShade="BF"/>
                                <w:spacing w:val="4"/>
                                <w:sz w:val="26"/>
                                <w:szCs w:val="36"/>
                              </w:rPr>
                              <w:t>Journal of Al-Quran and Al-Sunnah</w:t>
                            </w:r>
                          </w:p>
                        </w:txbxContent>
                      </wps:txbx>
                      <wps:bodyPr rot="0" vert="horz" wrap="square" lIns="91440" tIns="45720" rIns="91440" bIns="45720" anchor="t" anchorCtr="0" upright="1">
                        <a:noAutofit/>
                      </wps:bodyPr>
                    </wps:wsp>
                    <wps:wsp>
                      <wps:cNvPr id="11" name="Text Box 102"/>
                      <wps:cNvSpPr txBox="1">
                        <a:spLocks noChangeArrowheads="1"/>
                      </wps:cNvSpPr>
                      <wps:spPr bwMode="auto">
                        <a:xfrm>
                          <a:off x="363" y="174"/>
                          <a:ext cx="2504" cy="850"/>
                        </a:xfrm>
                        <a:prstGeom prst="rect">
                          <a:avLst/>
                        </a:prstGeom>
                        <a:noFill/>
                        <a:ln>
                          <a:noFill/>
                        </a:ln>
                      </wps:spPr>
                      <wps:txbx>
                        <w:txbxContent>
                          <w:p w14:paraId="531CA9A1" w14:textId="3471C225" w:rsidR="00EF52BF" w:rsidRDefault="007A444E">
                            <w:pPr>
                              <w:pStyle w:val="UMRAN"/>
                              <w:rPr>
                                <w:color w:val="2E74B5" w:themeColor="accent5" w:themeShade="BF"/>
                                <w:sz w:val="48"/>
                                <w:szCs w:val="48"/>
                                <w:lang w:val="en-US"/>
                              </w:rPr>
                            </w:pPr>
                            <w:r>
                              <w:rPr>
                                <w:color w:val="2E74B5" w:themeColor="accent5" w:themeShade="BF"/>
                                <w:sz w:val="48"/>
                                <w:szCs w:val="48"/>
                                <w:lang w:val="en-US"/>
                              </w:rPr>
                              <w:t>Al-</w:t>
                            </w:r>
                            <w:proofErr w:type="spellStart"/>
                            <w:r>
                              <w:rPr>
                                <w:color w:val="2E74B5" w:themeColor="accent5" w:themeShade="BF"/>
                                <w:sz w:val="48"/>
                                <w:szCs w:val="48"/>
                                <w:lang w:val="en-US"/>
                              </w:rPr>
                              <w:t>Turath</w:t>
                            </w:r>
                            <w:proofErr w:type="spellEnd"/>
                          </w:p>
                        </w:txbxContent>
                      </wps:txbx>
                      <wps:bodyPr rot="0" vert="horz" wrap="square" lIns="91440" tIns="45720" rIns="91440" bIns="45720" anchor="t" anchorCtr="0" upright="1">
                        <a:noAutofit/>
                      </wps:bodyPr>
                    </wps:wsp>
                  </wpg:wgp>
                </a:graphicData>
              </a:graphic>
            </wp:anchor>
          </w:drawing>
        </mc:Choice>
        <mc:Fallback>
          <w:pict>
            <v:group w14:anchorId="7258ADE9" id="Group 9" o:spid="_x0000_s1026" style="position:absolute;left:0;text-align:left;margin-left:-53.85pt;margin-top:-27.3pt;width:481.8pt;height:42.5pt;z-index:-251654144" coordorigin="363,174" coordsize="963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">
              <v:shapetype id="_x0000_t202" coordsize="21600,21600" o:spt="202" path="m,l,21600r21600,l21600,xe">
                <v:stroke joinstyle="miter"/>
                <v:path gradientshapeok="t" o:connecttype="rect"/>
              </v:shapetype>
              <v:shape id="Text Box 36" o:spid="_x0000_s1027" type="#_x0000_t202" style="position:absolute;left:2769;top:427;width:723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6DB2E69" w14:textId="77777777" w:rsidR="00EF52BF" w:rsidRDefault="00000000">
                      <w:pPr>
                        <w:spacing w:after="0"/>
                        <w:ind w:left="-144"/>
                        <w:rPr>
                          <w:b/>
                          <w:color w:val="2E74B5" w:themeColor="accent5" w:themeShade="BF"/>
                          <w:spacing w:val="4"/>
                          <w:sz w:val="26"/>
                          <w:szCs w:val="36"/>
                        </w:rPr>
                      </w:pPr>
                      <w:r>
                        <w:rPr>
                          <w:b/>
                          <w:color w:val="2E74B5" w:themeColor="accent5" w:themeShade="BF"/>
                          <w:spacing w:val="4"/>
                          <w:sz w:val="26"/>
                          <w:szCs w:val="36"/>
                        </w:rPr>
                        <w:t>Journal of Al-Quran and Al-Sunnah</w:t>
                      </w:r>
                    </w:p>
                  </w:txbxContent>
                </v:textbox>
              </v:shape>
              <v:shape id="Text Box 102" o:spid="_x0000_s1028" type="#_x0000_t202" style="position:absolute;left:363;top:174;width:250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31CA9A1" w14:textId="3471C225" w:rsidR="00EF52BF" w:rsidRDefault="007A444E">
                      <w:pPr>
                        <w:pStyle w:val="UMRAN"/>
                        <w:rPr>
                          <w:color w:val="2E74B5" w:themeColor="accent5" w:themeShade="BF"/>
                          <w:sz w:val="48"/>
                          <w:szCs w:val="48"/>
                          <w:lang w:val="en-US"/>
                        </w:rPr>
                      </w:pPr>
                      <w:r>
                        <w:rPr>
                          <w:color w:val="2E74B5" w:themeColor="accent5" w:themeShade="BF"/>
                          <w:sz w:val="48"/>
                          <w:szCs w:val="48"/>
                          <w:lang w:val="en-US"/>
                        </w:rPr>
                        <w:t>Al-</w:t>
                      </w:r>
                      <w:proofErr w:type="spellStart"/>
                      <w:r>
                        <w:rPr>
                          <w:color w:val="2E74B5" w:themeColor="accent5" w:themeShade="BF"/>
                          <w:sz w:val="48"/>
                          <w:szCs w:val="48"/>
                          <w:lang w:val="en-US"/>
                        </w:rPr>
                        <w:t>Turath</w:t>
                      </w:r>
                      <w:proofErr w:type="spellEnd"/>
                    </w:p>
                  </w:txbxContent>
                </v:textbox>
              </v:shape>
            </v:group>
          </w:pict>
        </mc:Fallback>
      </mc:AlternateContent>
    </w:r>
    <w:r>
      <w:rPr>
        <w:noProof/>
        <w:lang w:val="en-US" w:eastAsia="en-US"/>
      </w:rPr>
      <mc:AlternateContent>
        <mc:Choice Requires="wps">
          <w:drawing>
            <wp:anchor distT="0" distB="0" distL="114300" distR="114300" simplePos="0" relativeHeight="251661312" behindDoc="1" locked="0" layoutInCell="1" allowOverlap="1" wp14:anchorId="6B09093C" wp14:editId="54B42DA5">
              <wp:simplePos x="0" y="0"/>
              <wp:positionH relativeFrom="column">
                <wp:posOffset>635000</wp:posOffset>
              </wp:positionH>
              <wp:positionV relativeFrom="paragraph">
                <wp:posOffset>-203200</wp:posOffset>
              </wp:positionV>
              <wp:extent cx="5444490" cy="0"/>
              <wp:effectExtent l="0" t="0" r="0" b="0"/>
              <wp:wrapNone/>
              <wp:docPr id="8" name="Connector: Curved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4490" cy="0"/>
                      </a:xfrm>
                      <a:prstGeom prst="curvedConnector3">
                        <a:avLst>
                          <a:gd name="adj1" fmla="val 49986"/>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6A83B9D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8" o:spid="_x0000_s1026" type="#_x0000_t38" style="position:absolute;margin-left:50pt;margin-top:-16pt;width:428.7pt;height:0;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" adj="10797" strokecolor="#4472c4 [3204]" strokeweight="1.5pt">
              <v:stroke joinstyle="miter"/>
            </v:shape>
          </w:pict>
        </mc:Fallback>
      </mc:AlternateContent>
    </w:r>
    <w:r>
      <w:rPr>
        <w:noProof/>
        <w:lang w:val="en-US" w:eastAsia="en-US"/>
      </w:rPr>
      <mc:AlternateContent>
        <mc:Choice Requires="wps">
          <w:drawing>
            <wp:anchor distT="0" distB="0" distL="114300" distR="114300" simplePos="0" relativeHeight="251660288" behindDoc="1" locked="0" layoutInCell="1" allowOverlap="1" wp14:anchorId="1F47EDAF" wp14:editId="257604C7">
              <wp:simplePos x="0" y="0"/>
              <wp:positionH relativeFrom="column">
                <wp:posOffset>5345430</wp:posOffset>
              </wp:positionH>
              <wp:positionV relativeFrom="paragraph">
                <wp:posOffset>-203200</wp:posOffset>
              </wp:positionV>
              <wp:extent cx="941070" cy="279400"/>
              <wp:effectExtent l="190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9400"/>
                      </a:xfrm>
                      <a:prstGeom prst="rect">
                        <a:avLst/>
                      </a:prstGeom>
                      <a:noFill/>
                      <a:ln>
                        <a:noFill/>
                      </a:ln>
                    </wps:spPr>
                    <wps:txbx>
                      <w:txbxContent>
                        <w:p w14:paraId="77F233C7" w14:textId="77777777" w:rsidR="00EF52BF" w:rsidRDefault="00000000">
                          <w:pPr>
                            <w:pStyle w:val="UMRAN"/>
                            <w:ind w:left="0"/>
                            <w:jc w:val="right"/>
                            <w:rPr>
                              <w:rFonts w:ascii="ganded MT Bold" w:hAnsi="ganded MT Bold"/>
                              <w:sz w:val="24"/>
                              <w:szCs w:val="26"/>
                            </w:rPr>
                          </w:pPr>
                          <w:r>
                            <w:rPr>
                              <w:rFonts w:ascii="ganded MT Bold" w:hAnsi="ganded MT Bold"/>
                              <w:color w:val="FFFFFF"/>
                              <w:sz w:val="24"/>
                              <w:szCs w:val="26"/>
                            </w:rPr>
                            <w:t>Full Paper</w:t>
                          </w:r>
                        </w:p>
                      </w:txbxContent>
                    </wps:txbx>
                    <wps:bodyPr rot="0" vert="horz" wrap="square" lIns="91440" tIns="45720" rIns="91440" bIns="45720" anchor="t" anchorCtr="0" upright="1">
                      <a:noAutofit/>
                    </wps:bodyPr>
                  </wps:wsp>
                </a:graphicData>
              </a:graphic>
            </wp:anchor>
          </w:drawing>
        </mc:Choice>
        <mc:Fallback>
          <w:pict>
            <v:shape w14:anchorId="1F47EDAF" id="Text Box 7" o:spid="_x0000_s1029" type="#_x0000_t202" style="position:absolute;left:0;text-align:left;margin-left:420.9pt;margin-top:-16pt;width:74.1pt;height:2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" filled="f" stroked="f">
              <v:textbox>
                <w:txbxContent>
                  <w:p w14:paraId="77F233C7" w14:textId="77777777" w:rsidR="00EF52BF" w:rsidRDefault="00000000">
                    <w:pPr>
                      <w:pStyle w:val="UMRAN"/>
                      <w:ind w:left="0"/>
                      <w:jc w:val="right"/>
                      <w:rPr>
                        <w:rFonts w:ascii="ganded MT Bold" w:hAnsi="ganded MT Bold"/>
                        <w:sz w:val="24"/>
                        <w:szCs w:val="26"/>
                      </w:rPr>
                    </w:pPr>
                    <w:r>
                      <w:rPr>
                        <w:rFonts w:ascii="ganded MT Bold" w:hAnsi="ganded MT Bold"/>
                        <w:color w:val="FFFFFF"/>
                        <w:sz w:val="24"/>
                        <w:szCs w:val="26"/>
                      </w:rPr>
                      <w:t>Full Paper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3C29"/>
    <w:multiLevelType w:val="multilevel"/>
    <w:tmpl w:val="1C023C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F3A99"/>
    <w:multiLevelType w:val="hybridMultilevel"/>
    <w:tmpl w:val="605868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AA2D4A"/>
    <w:multiLevelType w:val="multilevel"/>
    <w:tmpl w:val="4AAA2D4A"/>
    <w:lvl w:ilvl="0">
      <w:start w:val="1"/>
      <w:numFmt w:val="decimal"/>
      <w:pStyle w:val="Heading1"/>
      <w:lvlText w:val="%1.0"/>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98092229">
    <w:abstractNumId w:val="2"/>
  </w:num>
  <w:num w:numId="2" w16cid:durableId="229998429">
    <w:abstractNumId w:val="0"/>
  </w:num>
  <w:num w:numId="3" w16cid:durableId="994143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MTGwtLSwNDI1NjZR0lEKTi0uzszPAykwqQUAcUPJdiwAAAA="/>
  </w:docVars>
  <w:rsids>
    <w:rsidRoot w:val="00D07829"/>
    <w:rsid w:val="00001799"/>
    <w:rsid w:val="0000565E"/>
    <w:rsid w:val="00012809"/>
    <w:rsid w:val="00022EED"/>
    <w:rsid w:val="00033155"/>
    <w:rsid w:val="000415D0"/>
    <w:rsid w:val="0004189B"/>
    <w:rsid w:val="000608D2"/>
    <w:rsid w:val="000708F6"/>
    <w:rsid w:val="00074E20"/>
    <w:rsid w:val="00075CDE"/>
    <w:rsid w:val="00083D4B"/>
    <w:rsid w:val="000906F2"/>
    <w:rsid w:val="000D44C4"/>
    <w:rsid w:val="000F1857"/>
    <w:rsid w:val="000F36C4"/>
    <w:rsid w:val="001048E5"/>
    <w:rsid w:val="0011349F"/>
    <w:rsid w:val="001244F3"/>
    <w:rsid w:val="00133D67"/>
    <w:rsid w:val="00150717"/>
    <w:rsid w:val="001562C6"/>
    <w:rsid w:val="001648B8"/>
    <w:rsid w:val="0016503D"/>
    <w:rsid w:val="00167461"/>
    <w:rsid w:val="00177717"/>
    <w:rsid w:val="001A39F6"/>
    <w:rsid w:val="001D0CC6"/>
    <w:rsid w:val="00213646"/>
    <w:rsid w:val="00220A2C"/>
    <w:rsid w:val="00227F34"/>
    <w:rsid w:val="00244473"/>
    <w:rsid w:val="00246C6E"/>
    <w:rsid w:val="002543C2"/>
    <w:rsid w:val="00262280"/>
    <w:rsid w:val="002661D1"/>
    <w:rsid w:val="00272AC0"/>
    <w:rsid w:val="00286197"/>
    <w:rsid w:val="002A2531"/>
    <w:rsid w:val="002A7BCF"/>
    <w:rsid w:val="002C0CB8"/>
    <w:rsid w:val="002C5734"/>
    <w:rsid w:val="002D271B"/>
    <w:rsid w:val="002E2FA4"/>
    <w:rsid w:val="002E4EB8"/>
    <w:rsid w:val="002F648B"/>
    <w:rsid w:val="002F69D1"/>
    <w:rsid w:val="00300F33"/>
    <w:rsid w:val="0030260C"/>
    <w:rsid w:val="00307E42"/>
    <w:rsid w:val="0031541C"/>
    <w:rsid w:val="00321B90"/>
    <w:rsid w:val="00377849"/>
    <w:rsid w:val="00381A89"/>
    <w:rsid w:val="00390886"/>
    <w:rsid w:val="00393FE7"/>
    <w:rsid w:val="00397F61"/>
    <w:rsid w:val="003D0132"/>
    <w:rsid w:val="003D26E6"/>
    <w:rsid w:val="003E0792"/>
    <w:rsid w:val="003E241C"/>
    <w:rsid w:val="003F2DD7"/>
    <w:rsid w:val="003F6C9C"/>
    <w:rsid w:val="00402002"/>
    <w:rsid w:val="0041110E"/>
    <w:rsid w:val="00431953"/>
    <w:rsid w:val="004408D1"/>
    <w:rsid w:val="00456412"/>
    <w:rsid w:val="00472DD9"/>
    <w:rsid w:val="004732B1"/>
    <w:rsid w:val="004800B9"/>
    <w:rsid w:val="00481EC0"/>
    <w:rsid w:val="004938EA"/>
    <w:rsid w:val="00494B6F"/>
    <w:rsid w:val="00495F50"/>
    <w:rsid w:val="004B4E48"/>
    <w:rsid w:val="004B5689"/>
    <w:rsid w:val="004D0695"/>
    <w:rsid w:val="004E2034"/>
    <w:rsid w:val="005014ED"/>
    <w:rsid w:val="00543891"/>
    <w:rsid w:val="005506F5"/>
    <w:rsid w:val="00555D74"/>
    <w:rsid w:val="00572961"/>
    <w:rsid w:val="00574579"/>
    <w:rsid w:val="00576622"/>
    <w:rsid w:val="00577DED"/>
    <w:rsid w:val="00586A42"/>
    <w:rsid w:val="005A05A7"/>
    <w:rsid w:val="005C7181"/>
    <w:rsid w:val="00614D7E"/>
    <w:rsid w:val="00616BD5"/>
    <w:rsid w:val="00637587"/>
    <w:rsid w:val="006669E4"/>
    <w:rsid w:val="006719FE"/>
    <w:rsid w:val="00695C28"/>
    <w:rsid w:val="006B3A7A"/>
    <w:rsid w:val="006D0F1C"/>
    <w:rsid w:val="006D479A"/>
    <w:rsid w:val="006E0583"/>
    <w:rsid w:val="006E5D4A"/>
    <w:rsid w:val="006E5DB1"/>
    <w:rsid w:val="007135D5"/>
    <w:rsid w:val="00715C0D"/>
    <w:rsid w:val="00742FCD"/>
    <w:rsid w:val="00743808"/>
    <w:rsid w:val="00743EB8"/>
    <w:rsid w:val="00750F45"/>
    <w:rsid w:val="00756FAF"/>
    <w:rsid w:val="007577D5"/>
    <w:rsid w:val="00766745"/>
    <w:rsid w:val="007825D7"/>
    <w:rsid w:val="007A444E"/>
    <w:rsid w:val="007D7B1E"/>
    <w:rsid w:val="007D7D18"/>
    <w:rsid w:val="007E45A6"/>
    <w:rsid w:val="00814237"/>
    <w:rsid w:val="0082209D"/>
    <w:rsid w:val="00834673"/>
    <w:rsid w:val="00841AE2"/>
    <w:rsid w:val="00857B36"/>
    <w:rsid w:val="00857DC3"/>
    <w:rsid w:val="008720A8"/>
    <w:rsid w:val="00886389"/>
    <w:rsid w:val="008C17E4"/>
    <w:rsid w:val="008D1BD4"/>
    <w:rsid w:val="008D4F5E"/>
    <w:rsid w:val="008F3C3B"/>
    <w:rsid w:val="008F3F80"/>
    <w:rsid w:val="0090465A"/>
    <w:rsid w:val="00907846"/>
    <w:rsid w:val="00916E05"/>
    <w:rsid w:val="00917028"/>
    <w:rsid w:val="00925FF7"/>
    <w:rsid w:val="0093348C"/>
    <w:rsid w:val="00945E35"/>
    <w:rsid w:val="00951DBF"/>
    <w:rsid w:val="009545A1"/>
    <w:rsid w:val="00960F39"/>
    <w:rsid w:val="009635C6"/>
    <w:rsid w:val="00966ACD"/>
    <w:rsid w:val="009851E8"/>
    <w:rsid w:val="009873C6"/>
    <w:rsid w:val="0099543C"/>
    <w:rsid w:val="009A3193"/>
    <w:rsid w:val="009B117A"/>
    <w:rsid w:val="009C197C"/>
    <w:rsid w:val="00A03BC9"/>
    <w:rsid w:val="00A10C52"/>
    <w:rsid w:val="00A21F13"/>
    <w:rsid w:val="00A81894"/>
    <w:rsid w:val="00A86A1C"/>
    <w:rsid w:val="00AB7EB6"/>
    <w:rsid w:val="00AE2C87"/>
    <w:rsid w:val="00AF1293"/>
    <w:rsid w:val="00B018D5"/>
    <w:rsid w:val="00B10AF4"/>
    <w:rsid w:val="00B8475D"/>
    <w:rsid w:val="00B90C13"/>
    <w:rsid w:val="00B9318B"/>
    <w:rsid w:val="00BB414C"/>
    <w:rsid w:val="00BC2EB6"/>
    <w:rsid w:val="00BD2D28"/>
    <w:rsid w:val="00BD40E5"/>
    <w:rsid w:val="00BE00D2"/>
    <w:rsid w:val="00BE79E8"/>
    <w:rsid w:val="00BF764B"/>
    <w:rsid w:val="00C054F0"/>
    <w:rsid w:val="00C13757"/>
    <w:rsid w:val="00C13A3D"/>
    <w:rsid w:val="00C13EEA"/>
    <w:rsid w:val="00C25784"/>
    <w:rsid w:val="00C73D13"/>
    <w:rsid w:val="00C95688"/>
    <w:rsid w:val="00CB25A1"/>
    <w:rsid w:val="00CB6352"/>
    <w:rsid w:val="00CC5D36"/>
    <w:rsid w:val="00CE481D"/>
    <w:rsid w:val="00CF3C34"/>
    <w:rsid w:val="00CF5161"/>
    <w:rsid w:val="00D01E37"/>
    <w:rsid w:val="00D06D41"/>
    <w:rsid w:val="00D07829"/>
    <w:rsid w:val="00D36BF0"/>
    <w:rsid w:val="00D46D8C"/>
    <w:rsid w:val="00D53944"/>
    <w:rsid w:val="00D64676"/>
    <w:rsid w:val="00D67212"/>
    <w:rsid w:val="00D70BAD"/>
    <w:rsid w:val="00D724E5"/>
    <w:rsid w:val="00D80D5D"/>
    <w:rsid w:val="00D81EAF"/>
    <w:rsid w:val="00D92455"/>
    <w:rsid w:val="00D97ED0"/>
    <w:rsid w:val="00DB11C3"/>
    <w:rsid w:val="00DB18B1"/>
    <w:rsid w:val="00DD240D"/>
    <w:rsid w:val="00DD59CB"/>
    <w:rsid w:val="00DE28F3"/>
    <w:rsid w:val="00DF27E9"/>
    <w:rsid w:val="00E00484"/>
    <w:rsid w:val="00E05AAE"/>
    <w:rsid w:val="00E12FAC"/>
    <w:rsid w:val="00E34388"/>
    <w:rsid w:val="00E40A7C"/>
    <w:rsid w:val="00E41E86"/>
    <w:rsid w:val="00E45FCA"/>
    <w:rsid w:val="00E47CFC"/>
    <w:rsid w:val="00E529FA"/>
    <w:rsid w:val="00E80C05"/>
    <w:rsid w:val="00E9671D"/>
    <w:rsid w:val="00EA0F3D"/>
    <w:rsid w:val="00EB46FB"/>
    <w:rsid w:val="00EF52BF"/>
    <w:rsid w:val="00F046E1"/>
    <w:rsid w:val="00F5365A"/>
    <w:rsid w:val="00F704C5"/>
    <w:rsid w:val="00FA555A"/>
    <w:rsid w:val="00FA5886"/>
    <w:rsid w:val="0FE52F19"/>
    <w:rsid w:val="2A16644F"/>
    <w:rsid w:val="68C450E9"/>
    <w:rsid w:val="70B1143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DDD1D"/>
  <w15:docId w15:val="{2EE1D640-BA5B-4092-91E2-99BF5307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ascii="Garamond" w:eastAsia="Calibri" w:hAnsi="Garamond" w:cs="Arial"/>
      <w:szCs w:val="22"/>
      <w:lang w:val="en-GB"/>
    </w:rPr>
  </w:style>
  <w:style w:type="paragraph" w:styleId="Heading1">
    <w:name w:val="heading 1"/>
    <w:basedOn w:val="Normal"/>
    <w:next w:val="TAMainText"/>
    <w:link w:val="Heading1Char"/>
    <w:qFormat/>
    <w:pPr>
      <w:numPr>
        <w:numId w:val="1"/>
      </w:numPr>
      <w:spacing w:before="360" w:after="240"/>
      <w:contextualSpacing/>
      <w:jc w:val="both"/>
      <w:outlineLvl w:val="0"/>
    </w:pPr>
    <w:rPr>
      <w:rFonts w:eastAsia="SimSun" w:cs="Times New Roman"/>
      <w:b/>
      <w:bCs/>
      <w:color w:val="700015"/>
      <w:sz w:val="28"/>
      <w:szCs w:val="28"/>
      <w:lang w:bidi="en-US"/>
    </w:rPr>
  </w:style>
  <w:style w:type="paragraph" w:styleId="Heading2">
    <w:name w:val="heading 2"/>
    <w:basedOn w:val="Normal"/>
    <w:next w:val="TAMainText"/>
    <w:link w:val="Heading2Char"/>
    <w:qFormat/>
    <w:pPr>
      <w:keepNext/>
      <w:keepLines/>
      <w:spacing w:after="0"/>
      <w:ind w:left="567" w:hanging="567"/>
      <w:jc w:val="both"/>
      <w:outlineLvl w:val="1"/>
    </w:pPr>
    <w:rPr>
      <w:rFonts w:eastAsia="SimSun" w:cs="Times New Roman"/>
      <w:b/>
      <w:color w:val="2E74B5" w:themeColor="accent5" w:themeShade="BF"/>
      <w:sz w:val="24"/>
      <w:szCs w:val="24"/>
    </w:rPr>
  </w:style>
  <w:style w:type="paragraph" w:styleId="Heading3">
    <w:name w:val="heading 3"/>
    <w:basedOn w:val="Heading2"/>
    <w:next w:val="Normal"/>
    <w:link w:val="Heading3Char"/>
    <w:qFormat/>
    <w:pPr>
      <w:keepLines w:val="0"/>
      <w:spacing w:after="60"/>
      <w:outlineLvl w:val="2"/>
    </w:pPr>
    <w:rPr>
      <w:bCs/>
      <w:i/>
      <w:color w:val="600012"/>
    </w:rPr>
  </w:style>
  <w:style w:type="paragraph" w:styleId="Heading4">
    <w:name w:val="heading 4"/>
    <w:basedOn w:val="Heading1"/>
    <w:next w:val="Normal"/>
    <w:link w:val="Heading4Char"/>
    <w:qFormat/>
    <w:pPr>
      <w:keepNext/>
      <w:keepLines/>
      <w:numPr>
        <w:ilvl w:val="3"/>
      </w:numPr>
      <w:spacing w:before="120" w:after="40"/>
      <w:outlineLvl w:val="3"/>
    </w:pPr>
    <w:rPr>
      <w:b w:val="0"/>
      <w:i/>
      <w:iCs/>
      <w:sz w:val="20"/>
    </w:rPr>
  </w:style>
  <w:style w:type="paragraph" w:styleId="Heading5">
    <w:name w:val="heading 5"/>
    <w:basedOn w:val="Normal"/>
    <w:next w:val="Normal"/>
    <w:link w:val="Heading5Char"/>
    <w:uiPriority w:val="9"/>
    <w:qFormat/>
    <w:pPr>
      <w:keepNext/>
      <w:keepLines/>
      <w:numPr>
        <w:ilvl w:val="4"/>
        <w:numId w:val="1"/>
      </w:numPr>
      <w:spacing w:before="40" w:after="0"/>
      <w:outlineLvl w:val="4"/>
    </w:pPr>
    <w:rPr>
      <w:rFonts w:ascii="Calibri Light" w:eastAsia="SimSun" w:hAnsi="Calibri Light" w:cs="Times New Roman"/>
      <w:color w:val="EC8867"/>
      <w:szCs w:val="20"/>
    </w:rPr>
  </w:style>
  <w:style w:type="paragraph" w:styleId="Heading6">
    <w:name w:val="heading 6"/>
    <w:basedOn w:val="Normal"/>
    <w:next w:val="Normal"/>
    <w:link w:val="Heading6Char"/>
    <w:uiPriority w:val="9"/>
    <w:qFormat/>
    <w:pPr>
      <w:keepNext/>
      <w:keepLines/>
      <w:numPr>
        <w:ilvl w:val="5"/>
        <w:numId w:val="1"/>
      </w:numPr>
      <w:spacing w:before="40" w:after="0"/>
      <w:outlineLvl w:val="5"/>
    </w:pPr>
    <w:rPr>
      <w:rFonts w:ascii="Calibri Light" w:eastAsia="SimSun" w:hAnsi="Calibri Light" w:cs="Times New Roman"/>
      <w:color w:val="C94418"/>
      <w:szCs w:val="20"/>
    </w:rPr>
  </w:style>
  <w:style w:type="paragraph" w:styleId="Heading7">
    <w:name w:val="heading 7"/>
    <w:basedOn w:val="Normal"/>
    <w:next w:val="Normal"/>
    <w:link w:val="Heading7Char"/>
    <w:uiPriority w:val="9"/>
    <w:qFormat/>
    <w:pPr>
      <w:keepNext/>
      <w:keepLines/>
      <w:numPr>
        <w:ilvl w:val="6"/>
        <w:numId w:val="1"/>
      </w:numPr>
      <w:spacing w:before="40" w:after="0"/>
      <w:outlineLvl w:val="6"/>
    </w:pPr>
    <w:rPr>
      <w:rFonts w:ascii="Calibri Light" w:eastAsia="SimSun" w:hAnsi="Calibri Light" w:cs="Times New Roman"/>
      <w:i/>
      <w:iCs/>
      <w:color w:val="C94418"/>
      <w:szCs w:val="20"/>
    </w:rPr>
  </w:style>
  <w:style w:type="paragraph" w:styleId="Heading8">
    <w:name w:val="heading 8"/>
    <w:basedOn w:val="Normal"/>
    <w:next w:val="Normal"/>
    <w:link w:val="Heading8Char"/>
    <w:uiPriority w:val="9"/>
    <w:qFormat/>
    <w:pPr>
      <w:keepNext/>
      <w:keepLines/>
      <w:numPr>
        <w:ilvl w:val="7"/>
        <w:numId w:val="1"/>
      </w:numPr>
      <w:spacing w:before="40" w:after="0"/>
      <w:outlineLvl w:val="7"/>
    </w:pPr>
    <w:rPr>
      <w:rFonts w:ascii="Calibri Light" w:eastAsia="SimSu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MainText">
    <w:name w:val="TA_Main_Text"/>
    <w:basedOn w:val="Normal"/>
    <w:link w:val="TAMainTextChar"/>
    <w:qFormat/>
    <w:pPr>
      <w:spacing w:before="120" w:line="264" w:lineRule="auto"/>
      <w:ind w:right="1088" w:firstLine="1134"/>
      <w:jc w:val="right"/>
    </w:pPr>
    <w:rPr>
      <w:rFonts w:cs="Traditional Arabic"/>
      <w:spacing w:val="-1"/>
      <w:sz w:val="24"/>
      <w:szCs w:val="24"/>
      <w:shd w:val="clear" w:color="auto" w:fill="FFFFFF"/>
      <w:lang w:val="zh-CN" w:eastAsia="zh-CN"/>
    </w:rPr>
  </w:style>
  <w:style w:type="paragraph" w:styleId="BalloonText">
    <w:name w:val="Balloon Text"/>
    <w:basedOn w:val="Normal"/>
    <w:link w:val="BalloonTextChar"/>
    <w:uiPriority w:val="99"/>
    <w:semiHidden/>
    <w:unhideWhenUsed/>
    <w:pPr>
      <w:spacing w:after="0"/>
      <w:ind w:firstLine="170"/>
      <w:jc w:val="both"/>
    </w:pPr>
    <w:rPr>
      <w:rFonts w:ascii="Segoe UI" w:eastAsia="Times New Roman" w:hAnsi="Segoe UI" w:cs="Segoe UI"/>
      <w:sz w:val="18"/>
      <w:szCs w:val="18"/>
    </w:rPr>
  </w:style>
  <w:style w:type="paragraph" w:styleId="BlockText">
    <w:name w:val="Block Text"/>
    <w:basedOn w:val="Normal"/>
    <w:link w:val="BlockTextChar"/>
    <w:qFormat/>
    <w:pPr>
      <w:spacing w:after="180"/>
      <w:ind w:left="227" w:right="227"/>
      <w:jc w:val="both"/>
    </w:pPr>
    <w:rPr>
      <w:rFonts w:eastAsia="Times New Roman" w:cs="Traditional Arabic"/>
      <w:sz w:val="18"/>
      <w:szCs w:val="24"/>
    </w:rPr>
  </w:style>
  <w:style w:type="paragraph" w:styleId="BodyText">
    <w:name w:val="Body Text"/>
    <w:basedOn w:val="Normal"/>
    <w:link w:val="BodyTextChar"/>
    <w:pPr>
      <w:bidi/>
      <w:spacing w:after="0"/>
    </w:pPr>
    <w:rPr>
      <w:rFonts w:ascii="AGA Arabesque" w:eastAsia="Times New Roman" w:hAnsi="AGA Arabesque" w:cs="Traditional Arabic"/>
      <w:sz w:val="32"/>
      <w:szCs w:val="32"/>
      <w:lang w:val="en-US"/>
    </w:rPr>
  </w:style>
  <w:style w:type="paragraph" w:styleId="BodyText2">
    <w:name w:val="Body Text 2"/>
    <w:basedOn w:val="Normal"/>
    <w:link w:val="BodyText2Char"/>
    <w:pPr>
      <w:bidi/>
      <w:spacing w:after="0"/>
      <w:jc w:val="lowKashida"/>
    </w:pPr>
    <w:rPr>
      <w:rFonts w:ascii="AGA Arabesque" w:eastAsia="Times New Roman" w:hAnsi="AGA Arabesque" w:cs="Traditional Arabic"/>
      <w:sz w:val="32"/>
      <w:szCs w:val="32"/>
      <w:lang w:val="en-US"/>
    </w:rPr>
  </w:style>
  <w:style w:type="paragraph" w:styleId="BodyTextIndent">
    <w:name w:val="Body Text Indent"/>
    <w:basedOn w:val="Normal"/>
    <w:link w:val="BodyTextIndentChar"/>
    <w:pPr>
      <w:spacing w:after="120"/>
      <w:ind w:left="283" w:firstLine="170"/>
      <w:jc w:val="both"/>
    </w:pPr>
    <w:rPr>
      <w:rFonts w:eastAsia="Times New Roman" w:cs="Traditional Arabic"/>
      <w:sz w:val="22"/>
      <w:szCs w:val="24"/>
    </w:rPr>
  </w:style>
  <w:style w:type="paragraph" w:styleId="Caption">
    <w:name w:val="caption"/>
    <w:basedOn w:val="Normal"/>
    <w:next w:val="Normal"/>
    <w:link w:val="CaptionChar"/>
    <w:qFormat/>
    <w:rPr>
      <w:b/>
      <w:bCs/>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ind w:firstLine="170"/>
      <w:jc w:val="both"/>
    </w:pPr>
    <w:rPr>
      <w:rFonts w:eastAsia="Times New Roman" w:cs="Traditional Arabic"/>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nhideWhenUsed/>
    <w:qFormat/>
    <w:pPr>
      <w:tabs>
        <w:tab w:val="center" w:pos="4513"/>
        <w:tab w:val="right" w:pos="9026"/>
      </w:tabs>
    </w:pPr>
    <w:rPr>
      <w:sz w:val="18"/>
    </w:rPr>
  </w:style>
  <w:style w:type="character" w:styleId="FootnoteReference">
    <w:name w:val="footnote reference"/>
    <w:semiHidden/>
    <w:qFormat/>
    <w:rPr>
      <w:vertAlign w:val="superscript"/>
    </w:rPr>
  </w:style>
  <w:style w:type="paragraph" w:styleId="FootnoteText">
    <w:name w:val="footnote text"/>
    <w:basedOn w:val="Normal"/>
    <w:link w:val="FootnoteTextChar"/>
    <w:semiHidden/>
    <w:pPr>
      <w:spacing w:after="0"/>
      <w:ind w:firstLine="170"/>
    </w:pPr>
    <w:rPr>
      <w:rFonts w:eastAsia="Times New Roman" w:cs="Traditional Arabic"/>
      <w:szCs w:val="20"/>
    </w:rPr>
  </w:style>
  <w:style w:type="paragraph" w:styleId="Header">
    <w:name w:val="header"/>
    <w:basedOn w:val="Normal"/>
    <w:link w:val="HeaderChar"/>
    <w:unhideWhenUsed/>
    <w:qFormat/>
    <w:pPr>
      <w:tabs>
        <w:tab w:val="center" w:pos="4513"/>
        <w:tab w:val="right" w:pos="9026"/>
      </w:tabs>
      <w:spacing w:after="240"/>
      <w:jc w:val="center"/>
    </w:pPr>
    <w:rPr>
      <w:b/>
      <w:i/>
      <w:color w:val="711D14"/>
      <w:sz w:val="16"/>
      <w:lang w:eastAsia="en-MY"/>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Garamond" w:eastAsia="SimSun" w:hAnsi="Garamond" w:cs="Times New Roman"/>
      <w:b/>
      <w:bCs/>
      <w:color w:val="700015"/>
      <w:sz w:val="28"/>
      <w:szCs w:val="28"/>
      <w:lang w:val="en-GB" w:bidi="en-US"/>
    </w:rPr>
  </w:style>
  <w:style w:type="character" w:customStyle="1" w:styleId="Heading2Char">
    <w:name w:val="Heading 2 Char"/>
    <w:basedOn w:val="DefaultParagraphFont"/>
    <w:link w:val="Heading2"/>
    <w:qFormat/>
    <w:rPr>
      <w:rFonts w:ascii="Garamond" w:eastAsia="SimSun" w:hAnsi="Garamond" w:cs="Times New Roman"/>
      <w:b/>
      <w:color w:val="2E74B5" w:themeColor="accent5" w:themeShade="BF"/>
      <w:sz w:val="24"/>
      <w:szCs w:val="24"/>
      <w:lang w:val="en-GB"/>
    </w:rPr>
  </w:style>
  <w:style w:type="character" w:customStyle="1" w:styleId="Heading3Char">
    <w:name w:val="Heading 3 Char"/>
    <w:basedOn w:val="DefaultParagraphFont"/>
    <w:link w:val="Heading3"/>
    <w:uiPriority w:val="9"/>
    <w:rPr>
      <w:rFonts w:ascii="Garamond" w:eastAsia="SimSun" w:hAnsi="Garamond" w:cs="Times New Roman"/>
      <w:b/>
      <w:bCs/>
      <w:i/>
      <w:color w:val="600012"/>
      <w:sz w:val="24"/>
      <w:szCs w:val="24"/>
      <w:lang w:val="en-GB"/>
    </w:rPr>
  </w:style>
  <w:style w:type="character" w:customStyle="1" w:styleId="Heading4Char">
    <w:name w:val="Heading 4 Char"/>
    <w:basedOn w:val="DefaultParagraphFont"/>
    <w:link w:val="Heading4"/>
    <w:rPr>
      <w:rFonts w:ascii="Garamond" w:eastAsia="SimSun" w:hAnsi="Garamond" w:cs="Times New Roman"/>
      <w:bCs/>
      <w:i/>
      <w:iCs/>
      <w:color w:val="700015"/>
      <w:sz w:val="20"/>
      <w:szCs w:val="28"/>
      <w:lang w:val="en-GB" w:bidi="en-US"/>
    </w:rPr>
  </w:style>
  <w:style w:type="character" w:customStyle="1" w:styleId="Heading5Char">
    <w:name w:val="Heading 5 Char"/>
    <w:basedOn w:val="DefaultParagraphFont"/>
    <w:link w:val="Heading5"/>
    <w:uiPriority w:val="9"/>
    <w:rPr>
      <w:rFonts w:ascii="Calibri Light" w:eastAsia="SimSun" w:hAnsi="Calibri Light" w:cs="Times New Roman"/>
      <w:color w:val="EC8867"/>
      <w:sz w:val="20"/>
      <w:szCs w:val="20"/>
      <w:lang w:val="en-GB"/>
    </w:rPr>
  </w:style>
  <w:style w:type="character" w:customStyle="1" w:styleId="Heading6Char">
    <w:name w:val="Heading 6 Char"/>
    <w:basedOn w:val="DefaultParagraphFont"/>
    <w:link w:val="Heading6"/>
    <w:uiPriority w:val="9"/>
    <w:rPr>
      <w:rFonts w:ascii="Calibri Light" w:eastAsia="SimSun" w:hAnsi="Calibri Light" w:cs="Times New Roman"/>
      <w:color w:val="C94418"/>
      <w:sz w:val="20"/>
      <w:szCs w:val="20"/>
      <w:lang w:val="en-GB"/>
    </w:rPr>
  </w:style>
  <w:style w:type="character" w:customStyle="1" w:styleId="Heading7Char">
    <w:name w:val="Heading 7 Char"/>
    <w:basedOn w:val="DefaultParagraphFont"/>
    <w:link w:val="Heading7"/>
    <w:uiPriority w:val="9"/>
    <w:rPr>
      <w:rFonts w:ascii="Calibri Light" w:eastAsia="SimSun" w:hAnsi="Calibri Light" w:cs="Times New Roman"/>
      <w:i/>
      <w:iCs/>
      <w:color w:val="C94418"/>
      <w:sz w:val="20"/>
      <w:szCs w:val="20"/>
      <w:lang w:val="en-GB"/>
    </w:rPr>
  </w:style>
  <w:style w:type="character" w:customStyle="1" w:styleId="Heading8Char">
    <w:name w:val="Heading 8 Char"/>
    <w:basedOn w:val="DefaultParagraphFont"/>
    <w:link w:val="Heading8"/>
    <w:uiPriority w:val="9"/>
    <w:qFormat/>
    <w:rPr>
      <w:rFonts w:ascii="Calibri Light" w:eastAsia="SimSun" w:hAnsi="Calibri Light" w:cs="Times New Roman"/>
      <w:color w:val="272727"/>
      <w:sz w:val="21"/>
      <w:szCs w:val="21"/>
      <w:lang w:val="en-GB"/>
    </w:rPr>
  </w:style>
  <w:style w:type="paragraph" w:customStyle="1" w:styleId="TFReferencesSection">
    <w:name w:val="TF_References_Section"/>
    <w:basedOn w:val="Heading1"/>
    <w:qFormat/>
    <w:pPr>
      <w:numPr>
        <w:numId w:val="0"/>
      </w:numPr>
    </w:pPr>
    <w:rPr>
      <w:rFonts w:ascii="Times" w:hAnsi="Times"/>
    </w:rPr>
  </w:style>
  <w:style w:type="paragraph" w:customStyle="1" w:styleId="BBAuthorName">
    <w:name w:val="BB_Author_Name"/>
    <w:basedOn w:val="Normal"/>
    <w:next w:val="BCAuthorAddress"/>
    <w:qFormat/>
    <w:pPr>
      <w:spacing w:before="120" w:line="240" w:lineRule="exact"/>
      <w:jc w:val="center"/>
    </w:pPr>
    <w:rPr>
      <w:sz w:val="19"/>
    </w:rPr>
  </w:style>
  <w:style w:type="paragraph" w:customStyle="1" w:styleId="BCAuthorAddress">
    <w:name w:val="BC_Author_Address"/>
    <w:basedOn w:val="Normal"/>
    <w:next w:val="Normal"/>
    <w:qFormat/>
    <w:pPr>
      <w:spacing w:after="0"/>
      <w:jc w:val="center"/>
    </w:pPr>
    <w:rPr>
      <w:i/>
      <w:sz w:val="22"/>
    </w:rPr>
  </w:style>
  <w:style w:type="paragraph" w:customStyle="1" w:styleId="TDAcknowledgments">
    <w:name w:val="TD_Acknowledgments"/>
    <w:basedOn w:val="Heading1"/>
    <w:next w:val="Normal"/>
    <w:pPr>
      <w:numPr>
        <w:numId w:val="0"/>
      </w:numPr>
      <w:spacing w:after="0"/>
    </w:pPr>
    <w:rPr>
      <w:rFonts w:ascii="Times" w:hAnsi="Times"/>
    </w:rPr>
  </w:style>
  <w:style w:type="paragraph" w:customStyle="1" w:styleId="referenceitem">
    <w:name w:val="reference item"/>
    <w:basedOn w:val="Normal"/>
    <w:qFormat/>
    <w:pPr>
      <w:spacing w:before="120" w:after="120" w:line="264" w:lineRule="auto"/>
      <w:ind w:left="340" w:hanging="340"/>
      <w:jc w:val="lowKashida"/>
    </w:pPr>
    <w:rPr>
      <w:sz w:val="22"/>
    </w:rPr>
  </w:style>
  <w:style w:type="character" w:customStyle="1" w:styleId="HeaderChar">
    <w:name w:val="Header Char"/>
    <w:basedOn w:val="DefaultParagraphFont"/>
    <w:link w:val="Header"/>
    <w:rPr>
      <w:rFonts w:ascii="Garamond" w:eastAsia="Calibri" w:hAnsi="Garamond" w:cs="Arial"/>
      <w:b/>
      <w:i/>
      <w:color w:val="711D14"/>
      <w:sz w:val="16"/>
      <w:lang w:val="en-GB" w:eastAsia="en-MY"/>
    </w:rPr>
  </w:style>
  <w:style w:type="character" w:customStyle="1" w:styleId="FooterChar">
    <w:name w:val="Footer Char"/>
    <w:basedOn w:val="DefaultParagraphFont"/>
    <w:link w:val="Footer"/>
    <w:uiPriority w:val="99"/>
    <w:qFormat/>
    <w:rPr>
      <w:rFonts w:ascii="Garamond" w:eastAsia="Calibri" w:hAnsi="Garamond" w:cs="Arial"/>
      <w:sz w:val="18"/>
      <w:lang w:val="en-GB"/>
    </w:rPr>
  </w:style>
  <w:style w:type="paragraph" w:customStyle="1" w:styleId="UMRAN-Table">
    <w:name w:val="UMRAN - Table"/>
    <w:basedOn w:val="Normal"/>
    <w:next w:val="Normal"/>
    <w:qFormat/>
    <w:pPr>
      <w:spacing w:before="40" w:after="0"/>
      <w:contextualSpacing/>
      <w:jc w:val="center"/>
    </w:pPr>
    <w:rPr>
      <w:rFonts w:eastAsia="SimSun"/>
      <w:bCs/>
      <w:szCs w:val="20"/>
    </w:rPr>
  </w:style>
  <w:style w:type="paragraph" w:customStyle="1" w:styleId="CNTAbstract">
    <w:name w:val="CNT_Abstract"/>
    <w:basedOn w:val="Normal"/>
    <w:next w:val="Normal"/>
    <w:qFormat/>
    <w:pPr>
      <w:spacing w:before="120" w:line="264" w:lineRule="auto"/>
      <w:jc w:val="both"/>
    </w:pPr>
    <w:rPr>
      <w:rFonts w:cs="Garamond"/>
      <w:sz w:val="22"/>
      <w:szCs w:val="16"/>
    </w:rPr>
  </w:style>
  <w:style w:type="paragraph" w:customStyle="1" w:styleId="AbstractHead">
    <w:name w:val="Abstract_Head"/>
    <w:basedOn w:val="Normal"/>
    <w:qFormat/>
    <w:rPr>
      <w:rFonts w:cs="Times"/>
      <w:b/>
      <w:sz w:val="22"/>
      <w:szCs w:val="16"/>
    </w:rPr>
  </w:style>
  <w:style w:type="paragraph" w:customStyle="1" w:styleId="Copyright">
    <w:name w:val="Copyright"/>
    <w:basedOn w:val="AbstractHead"/>
    <w:qFormat/>
    <w:pPr>
      <w:jc w:val="right"/>
    </w:pPr>
    <w:rPr>
      <w:b w:val="0"/>
      <w:sz w:val="16"/>
    </w:rPr>
  </w:style>
  <w:style w:type="paragraph" w:customStyle="1" w:styleId="TDAcknowledgmentsText">
    <w:name w:val="TD_Acknowledgments_Text"/>
    <w:basedOn w:val="TAMainText"/>
    <w:qFormat/>
    <w:pPr>
      <w:spacing w:before="0" w:after="240"/>
    </w:pPr>
  </w:style>
  <w:style w:type="paragraph" w:customStyle="1" w:styleId="UMRAN">
    <w:name w:val="UMRAN"/>
    <w:basedOn w:val="Normal"/>
    <w:qFormat/>
    <w:pPr>
      <w:spacing w:after="0"/>
      <w:ind w:left="-144"/>
    </w:pPr>
    <w:rPr>
      <w:b/>
      <w:color w:val="8B251A"/>
      <w:sz w:val="56"/>
      <w:szCs w:val="36"/>
    </w:rPr>
  </w:style>
  <w:style w:type="character" w:customStyle="1" w:styleId="TAMainTextChar">
    <w:name w:val="TA_Main_Text Char"/>
    <w:link w:val="TAMainText"/>
    <w:rPr>
      <w:rFonts w:ascii="Garamond" w:eastAsia="Calibri" w:hAnsi="Garamond" w:cs="Traditional Arabic"/>
      <w:spacing w:val="-1"/>
      <w:sz w:val="24"/>
      <w:szCs w:val="24"/>
      <w:lang w:eastAsia="zh-CN"/>
    </w:rPr>
  </w:style>
  <w:style w:type="paragraph" w:customStyle="1" w:styleId="Listmaintext">
    <w:name w:val="List_main_text"/>
    <w:basedOn w:val="Normal"/>
    <w:qFormat/>
    <w:pPr>
      <w:spacing w:before="60" w:after="120" w:line="264" w:lineRule="auto"/>
      <w:ind w:right="862"/>
      <w:contextualSpacing/>
      <w:jc w:val="both"/>
    </w:pPr>
    <w:rPr>
      <w:sz w:val="22"/>
      <w:szCs w:val="24"/>
    </w:rPr>
  </w:style>
  <w:style w:type="paragraph" w:customStyle="1" w:styleId="FooterFirstPage">
    <w:name w:val="Footer.First.Page"/>
    <w:basedOn w:val="Normal"/>
    <w:qFormat/>
    <w:pPr>
      <w:jc w:val="center"/>
    </w:pPr>
    <w:rPr>
      <w:rFonts w:cs="Times New Roman"/>
      <w:b/>
      <w:color w:val="90271A"/>
      <w:sz w:val="16"/>
      <w:szCs w:val="16"/>
      <w:lang w:val="en-US"/>
    </w:rPr>
  </w:style>
  <w:style w:type="paragraph" w:customStyle="1" w:styleId="ATitle">
    <w:name w:val="A_Title"/>
    <w:next w:val="Normal"/>
    <w:qFormat/>
    <w:pPr>
      <w:spacing w:before="160" w:after="160" w:line="259" w:lineRule="auto"/>
      <w:jc w:val="center"/>
    </w:pPr>
    <w:rPr>
      <w:rFonts w:ascii="Garamond" w:eastAsia="Calibri" w:hAnsi="Garamond" w:cs="Arial"/>
      <w:b/>
      <w:sz w:val="28"/>
      <w:szCs w:val="22"/>
    </w:rPr>
  </w:style>
  <w:style w:type="paragraph" w:customStyle="1" w:styleId="ATitleTranslate">
    <w:name w:val="A_Title_Translate"/>
    <w:basedOn w:val="ATitle"/>
    <w:next w:val="Normal"/>
    <w:qFormat/>
    <w:rPr>
      <w:i/>
      <w:iCs/>
      <w:sz w:val="20"/>
      <w:lang w:eastAsia="en-MY"/>
    </w:rPr>
  </w:style>
  <w:style w:type="paragraph" w:styleId="ListParagraph">
    <w:name w:val="List Paragraph"/>
    <w:basedOn w:val="Normal"/>
    <w:uiPriority w:val="34"/>
    <w:qFormat/>
    <w:pPr>
      <w:spacing w:line="259" w:lineRule="auto"/>
      <w:ind w:left="720"/>
      <w:contextualSpacing/>
    </w:pPr>
    <w:rPr>
      <w:rFonts w:asciiTheme="minorHAnsi" w:eastAsiaTheme="minorHAnsi" w:hAnsiTheme="minorHAnsi" w:cstheme="minorBidi"/>
      <w:sz w:val="22"/>
      <w:lang w:val="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HDChapter">
    <w:name w:val="HD Chapter"/>
    <w:qFormat/>
    <w:pPr>
      <w:keepNext/>
      <w:widowControl w:val="0"/>
      <w:jc w:val="center"/>
    </w:pPr>
    <w:rPr>
      <w:rFonts w:ascii="Siemens Sans" w:eastAsia="Times New Roman" w:hAnsi="Siemens Sans" w:cs="Times New Roman"/>
      <w:b/>
      <w:sz w:val="40"/>
      <w:szCs w:val="24"/>
      <w:lang w:val="en-GB"/>
    </w:rPr>
  </w:style>
  <w:style w:type="paragraph" w:customStyle="1" w:styleId="HDSection">
    <w:name w:val="HD Section"/>
    <w:basedOn w:val="Normal"/>
    <w:pPr>
      <w:keepNext/>
      <w:widowControl w:val="0"/>
      <w:spacing w:before="240" w:after="60" w:line="360" w:lineRule="auto"/>
      <w:ind w:firstLine="170"/>
      <w:jc w:val="both"/>
    </w:pPr>
    <w:rPr>
      <w:rFonts w:eastAsia="Times New Roman" w:cs="Traditional Arabic"/>
      <w:b/>
      <w:sz w:val="28"/>
      <w:szCs w:val="24"/>
    </w:rPr>
  </w:style>
  <w:style w:type="paragraph" w:customStyle="1" w:styleId="Norm">
    <w:name w:val="Norm"/>
    <w:pPr>
      <w:spacing w:line="360" w:lineRule="auto"/>
    </w:pPr>
    <w:rPr>
      <w:rFonts w:ascii="Siemens Sans" w:eastAsia="Times New Roman" w:hAnsi="Siemens Sans" w:cs="Times New Roman"/>
      <w:sz w:val="22"/>
      <w:szCs w:val="24"/>
      <w:lang w:val="en-GB"/>
    </w:rPr>
  </w:style>
  <w:style w:type="paragraph" w:customStyle="1" w:styleId="QuoBld">
    <w:name w:val="QuoBld"/>
    <w:basedOn w:val="Norm"/>
    <w:qFormat/>
    <w:pPr>
      <w:spacing w:before="100" w:line="240" w:lineRule="auto"/>
      <w:ind w:left="720" w:right="720"/>
      <w:jc w:val="both"/>
    </w:pPr>
    <w:rPr>
      <w:b/>
      <w:sz w:val="24"/>
    </w:rPr>
  </w:style>
  <w:style w:type="character" w:customStyle="1" w:styleId="CaptionChar">
    <w:name w:val="Caption Char"/>
    <w:link w:val="Caption"/>
    <w:rPr>
      <w:rFonts w:ascii="Garamond" w:eastAsia="Calibri" w:hAnsi="Garamond" w:cs="Arial"/>
      <w:b/>
      <w:bCs/>
      <w:sz w:val="20"/>
      <w:szCs w:val="20"/>
      <w:lang w:val="en-GB"/>
    </w:rPr>
  </w:style>
  <w:style w:type="character" w:customStyle="1" w:styleId="FootnoteTextChar">
    <w:name w:val="Footnote Text Char"/>
    <w:basedOn w:val="DefaultParagraphFont"/>
    <w:link w:val="FootnoteText"/>
    <w:semiHidden/>
    <w:rPr>
      <w:rFonts w:ascii="Garamond" w:eastAsia="Times New Roman" w:hAnsi="Garamond" w:cs="Traditional Arabic"/>
      <w:sz w:val="20"/>
      <w:szCs w:val="20"/>
      <w:lang w:val="en-GB"/>
    </w:rPr>
  </w:style>
  <w:style w:type="character" w:customStyle="1" w:styleId="BlockTextChar">
    <w:name w:val="Block Text Char"/>
    <w:link w:val="BlockText"/>
    <w:qFormat/>
    <w:rPr>
      <w:rFonts w:ascii="Garamond" w:eastAsia="Times New Roman" w:hAnsi="Garamond" w:cs="Traditional Arabic"/>
      <w:sz w:val="18"/>
      <w:szCs w:val="24"/>
      <w:lang w:val="en-GB"/>
    </w:rPr>
  </w:style>
  <w:style w:type="paragraph" w:customStyle="1" w:styleId="Heading41">
    <w:name w:val="Heading 41"/>
    <w:basedOn w:val="Heading4"/>
    <w:link w:val="Heading41Char"/>
    <w:pPr>
      <w:keepLines w:val="0"/>
      <w:numPr>
        <w:ilvl w:val="0"/>
        <w:numId w:val="0"/>
      </w:numPr>
      <w:spacing w:before="240" w:after="60"/>
      <w:contextualSpacing w:val="0"/>
    </w:pPr>
    <w:rPr>
      <w:rFonts w:eastAsia="Times New Roman" w:cs="Traditional Arabic"/>
      <w:iCs w:val="0"/>
      <w:color w:val="auto"/>
      <w:sz w:val="24"/>
      <w:szCs w:val="24"/>
      <w:lang w:bidi="ar-AE"/>
    </w:rPr>
  </w:style>
  <w:style w:type="character" w:customStyle="1" w:styleId="Heading41Char">
    <w:name w:val="Heading 41 Char"/>
    <w:link w:val="Heading41"/>
    <w:rPr>
      <w:rFonts w:ascii="Garamond" w:eastAsia="Times New Roman" w:hAnsi="Garamond" w:cs="Traditional Arabic"/>
      <w:bCs/>
      <w:i/>
      <w:sz w:val="24"/>
      <w:szCs w:val="24"/>
      <w:lang w:val="en-GB" w:bidi="ar-AE"/>
    </w:rPr>
  </w:style>
  <w:style w:type="character" w:customStyle="1" w:styleId="BodyTextIndentChar">
    <w:name w:val="Body Text Indent Char"/>
    <w:basedOn w:val="DefaultParagraphFont"/>
    <w:link w:val="BodyTextIndent"/>
    <w:rPr>
      <w:rFonts w:ascii="Garamond" w:eastAsia="Times New Roman" w:hAnsi="Garamond" w:cs="Traditional Arabic"/>
      <w:szCs w:val="24"/>
      <w:lang w:val="en-GB"/>
    </w:rPr>
  </w:style>
  <w:style w:type="character" w:customStyle="1" w:styleId="Englishquote">
    <w:name w:val="English quote"/>
    <w:rPr>
      <w:sz w:val="18"/>
      <w:szCs w:val="20"/>
    </w:rPr>
  </w:style>
  <w:style w:type="paragraph" w:customStyle="1" w:styleId="StyleBlockTextAChar">
    <w:name w:val="Style Block TextA Char"/>
    <w:basedOn w:val="BlockText"/>
    <w:link w:val="StyleBlockTextACharChar1"/>
    <w:pPr>
      <w:bidi/>
      <w:spacing w:before="180" w:after="0"/>
    </w:pPr>
    <w:rPr>
      <w:rFonts w:ascii="Traditional Arabic" w:hAnsi="Traditional Arabic"/>
    </w:rPr>
  </w:style>
  <w:style w:type="character" w:customStyle="1" w:styleId="StyleBlockTextACharChar1">
    <w:name w:val="Style Block TextA Char Char1"/>
    <w:link w:val="StyleBlockTextAChar"/>
    <w:rPr>
      <w:rFonts w:ascii="Traditional Arabic" w:eastAsia="Times New Roman" w:hAnsi="Traditional Arabic" w:cs="Traditional Arabic"/>
      <w:sz w:val="18"/>
      <w:szCs w:val="24"/>
      <w:lang w:val="en-GB"/>
    </w:rPr>
  </w:style>
  <w:style w:type="character" w:customStyle="1" w:styleId="CommentTextChar">
    <w:name w:val="Comment Text Char"/>
    <w:basedOn w:val="DefaultParagraphFont"/>
    <w:link w:val="CommentText"/>
    <w:uiPriority w:val="99"/>
    <w:semiHidden/>
    <w:rPr>
      <w:rFonts w:ascii="Garamond" w:eastAsia="Times New Roman" w:hAnsi="Garamond" w:cs="Traditional Arabic"/>
      <w:sz w:val="20"/>
      <w:szCs w:val="20"/>
      <w:lang w:val="en-GB"/>
    </w:rPr>
  </w:style>
  <w:style w:type="character" w:customStyle="1" w:styleId="CommentSubjectChar">
    <w:name w:val="Comment Subject Char"/>
    <w:basedOn w:val="CommentTextChar"/>
    <w:link w:val="CommentSubject"/>
    <w:uiPriority w:val="99"/>
    <w:semiHidden/>
    <w:rPr>
      <w:rFonts w:ascii="Garamond" w:eastAsia="Times New Roman" w:hAnsi="Garamond" w:cs="Traditional Arabic"/>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StyleJustifyLow">
    <w:name w:val="Style Justify Low"/>
    <w:basedOn w:val="Normal"/>
    <w:pPr>
      <w:spacing w:after="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Pr>
      <w:rFonts w:ascii="AGA Arabesque" w:eastAsia="Times New Roman" w:hAnsi="AGA Arabesque" w:cs="Traditional Arabic"/>
      <w:sz w:val="32"/>
      <w:szCs w:val="32"/>
      <w:lang w:val="en-US"/>
    </w:rPr>
  </w:style>
  <w:style w:type="character" w:customStyle="1" w:styleId="BodyText2Char">
    <w:name w:val="Body Text 2 Char"/>
    <w:basedOn w:val="DefaultParagraphFont"/>
    <w:link w:val="BodyText2"/>
    <w:rPr>
      <w:rFonts w:ascii="AGA Arabesque" w:eastAsia="Times New Roman" w:hAnsi="AGA Arabesque" w:cs="Traditional Arabic"/>
      <w:sz w:val="32"/>
      <w:szCs w:val="32"/>
      <w:lang w:val="en-US"/>
    </w:rPr>
  </w:style>
  <w:style w:type="character" w:customStyle="1" w:styleId="info-subtitle">
    <w:name w:val="info-subtitle"/>
    <w:basedOn w:val="DefaultParagraphFont"/>
  </w:style>
  <w:style w:type="character" w:customStyle="1" w:styleId="postbody">
    <w:name w:val="postbody"/>
  </w:style>
  <w:style w:type="character" w:customStyle="1" w:styleId="ipa">
    <w:name w:val="ip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8C34F01-12BF-4ADE-A7A2-E732B0D781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Uswatun Hasanah</dc:creator>
  <cp:lastModifiedBy>Md Ariffin M. F.</cp:lastModifiedBy>
  <cp:revision>95</cp:revision>
  <cp:lastPrinted>2022-12-18T19:57:00Z</cp:lastPrinted>
  <dcterms:created xsi:type="dcterms:W3CDTF">2022-10-03T15:18:00Z</dcterms:created>
  <dcterms:modified xsi:type="dcterms:W3CDTF">2024-01-22T09:12:00Z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8759A29032294B7EA395F7CE20DADE2D</vt:lpwstr>
  </property>
</Properties>
</file>